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3918" w14:textId="669CF538" w:rsidR="00C326C5" w:rsidRDefault="00E13D72" w:rsidP="0064110B">
      <w:pPr>
        <w:pStyle w:val="Heading2"/>
        <w:numPr>
          <w:ilvl w:val="0"/>
          <w:numId w:val="0"/>
        </w:numPr>
        <w:ind w:left="900"/>
        <w:jc w:val="center"/>
        <w:rPr>
          <w:sz w:val="44"/>
        </w:rPr>
      </w:pPr>
      <w:r>
        <w:rPr>
          <w:noProof/>
          <w:sz w:val="44"/>
        </w:rPr>
        <w:drawing>
          <wp:inline distT="0" distB="0" distL="0" distR="0" wp14:anchorId="6B622C57" wp14:editId="185DEEC0">
            <wp:extent cx="1848485"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53135"/>
                    </a:xfrm>
                    <a:prstGeom prst="rect">
                      <a:avLst/>
                    </a:prstGeom>
                    <a:noFill/>
                    <a:ln>
                      <a:noFill/>
                    </a:ln>
                  </pic:spPr>
                </pic:pic>
              </a:graphicData>
            </a:graphic>
          </wp:inline>
        </w:drawing>
      </w:r>
    </w:p>
    <w:p w14:paraId="17BAB086" w14:textId="0FB4EE38" w:rsidR="0064110B" w:rsidRPr="0064110B" w:rsidRDefault="0064110B" w:rsidP="0064110B">
      <w:pPr>
        <w:jc w:val="center"/>
        <w:rPr>
          <w:lang w:eastAsia="en-US"/>
        </w:rPr>
      </w:pPr>
      <w:r w:rsidRPr="006A06B6">
        <w:rPr>
          <w:noProof/>
          <w:color w:val="990033"/>
        </w:rPr>
        <w:drawing>
          <wp:inline distT="0" distB="0" distL="0" distR="0" wp14:anchorId="5ECA47F4" wp14:editId="11374092">
            <wp:extent cx="2099310" cy="27295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er infant logo final 2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4538" cy="2801357"/>
                    </a:xfrm>
                    <a:prstGeom prst="rect">
                      <a:avLst/>
                    </a:prstGeom>
                  </pic:spPr>
                </pic:pic>
              </a:graphicData>
            </a:graphic>
          </wp:inline>
        </w:drawing>
      </w:r>
    </w:p>
    <w:p w14:paraId="324069B4" w14:textId="73802FE7" w:rsidR="0064110B" w:rsidRPr="0064110B" w:rsidRDefault="0064110B" w:rsidP="0064110B">
      <w:pPr>
        <w:pStyle w:val="NoSpacing"/>
        <w:jc w:val="center"/>
        <w:rPr>
          <w:rFonts w:ascii="Arial" w:hAnsi="Arial" w:cs="Arial"/>
          <w:b/>
          <w:color w:val="990033"/>
          <w:sz w:val="44"/>
          <w:szCs w:val="44"/>
        </w:rPr>
      </w:pPr>
      <w:r w:rsidRPr="0064110B">
        <w:rPr>
          <w:rFonts w:ascii="Arial" w:hAnsi="Arial" w:cs="Arial"/>
          <w:b/>
          <w:color w:val="990033"/>
          <w:sz w:val="44"/>
          <w:szCs w:val="44"/>
        </w:rPr>
        <w:t>Walter Infant School and Nursery</w:t>
      </w:r>
    </w:p>
    <w:p w14:paraId="1CD5747F" w14:textId="2A91481E" w:rsidR="00C326C5" w:rsidRDefault="00C326C5" w:rsidP="0064110B">
      <w:pPr>
        <w:pStyle w:val="NoSpacing"/>
        <w:rPr>
          <w:rFonts w:ascii="Arial" w:hAnsi="Arial" w:cs="Arial"/>
          <w:b/>
          <w:sz w:val="44"/>
          <w:szCs w:val="44"/>
        </w:rPr>
      </w:pPr>
      <w:r w:rsidRPr="0064110B">
        <w:rPr>
          <w:rFonts w:ascii="Arial" w:hAnsi="Arial" w:cs="Arial"/>
          <w:b/>
          <w:sz w:val="44"/>
          <w:szCs w:val="44"/>
        </w:rPr>
        <w:t xml:space="preserve">Pay Policy </w:t>
      </w:r>
      <w:r w:rsidR="0064110B">
        <w:rPr>
          <w:rFonts w:ascii="Arial" w:hAnsi="Arial" w:cs="Arial"/>
          <w:b/>
          <w:bCs/>
          <w:sz w:val="44"/>
          <w:szCs w:val="44"/>
        </w:rPr>
        <w:t>f</w:t>
      </w:r>
      <w:r w:rsidR="0064110B" w:rsidRPr="0064110B">
        <w:rPr>
          <w:rFonts w:ascii="Arial" w:hAnsi="Arial" w:cs="Arial"/>
          <w:b/>
          <w:bCs/>
          <w:sz w:val="44"/>
          <w:szCs w:val="44"/>
        </w:rPr>
        <w:t>or</w:t>
      </w:r>
      <w:r w:rsidR="0064110B">
        <w:rPr>
          <w:rFonts w:ascii="Arial" w:hAnsi="Arial" w:cs="Arial"/>
          <w:b/>
          <w:bCs/>
          <w:sz w:val="44"/>
          <w:szCs w:val="44"/>
        </w:rPr>
        <w:t xml:space="preserve"> </w:t>
      </w:r>
      <w:r w:rsidR="0064110B" w:rsidRPr="0064110B">
        <w:rPr>
          <w:rFonts w:ascii="Arial" w:hAnsi="Arial" w:cs="Arial"/>
          <w:b/>
          <w:bCs/>
          <w:sz w:val="44"/>
          <w:szCs w:val="44"/>
        </w:rPr>
        <w:t>Schools</w:t>
      </w:r>
      <w:r w:rsidRPr="0064110B">
        <w:rPr>
          <w:rFonts w:ascii="Arial" w:hAnsi="Arial" w:cs="Arial"/>
          <w:b/>
          <w:sz w:val="44"/>
          <w:szCs w:val="44"/>
        </w:rPr>
        <w:t>– Teaching Staff</w:t>
      </w:r>
    </w:p>
    <w:p w14:paraId="22887E1E" w14:textId="77777777" w:rsidR="00C74876" w:rsidRPr="0064110B" w:rsidRDefault="00C74876" w:rsidP="0064110B">
      <w:pPr>
        <w:pStyle w:val="NoSpacing"/>
        <w:rPr>
          <w:rFonts w:ascii="Arial" w:hAnsi="Arial" w:cs="Arial"/>
          <w:b/>
          <w:bCs/>
          <w:sz w:val="44"/>
          <w:szCs w:val="44"/>
        </w:rPr>
      </w:pPr>
    </w:p>
    <w:p w14:paraId="43E2F9C3" w14:textId="3097BEDF" w:rsidR="00C326C5"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rPr>
      </w:pPr>
      <w:r w:rsidRPr="006F7FE3">
        <w:rPr>
          <w:rFonts w:ascii="Arial" w:hAnsi="Arial" w:cs="Arial"/>
          <w:b/>
          <w:bCs/>
          <w:color w:val="000000"/>
        </w:rPr>
        <w:t>Model policy for determining pay for teach</w:t>
      </w:r>
      <w:r>
        <w:rPr>
          <w:rFonts w:ascii="Arial" w:hAnsi="Arial" w:cs="Arial"/>
          <w:b/>
          <w:bCs/>
          <w:color w:val="000000"/>
        </w:rPr>
        <w:t xml:space="preserve">ing staff September </w:t>
      </w:r>
      <w:r w:rsidR="009B28F8">
        <w:rPr>
          <w:rFonts w:ascii="Arial" w:hAnsi="Arial" w:cs="Arial"/>
          <w:b/>
          <w:bCs/>
          <w:color w:val="000000"/>
        </w:rPr>
        <w:t>202</w:t>
      </w:r>
      <w:r w:rsidR="00FD5B90">
        <w:rPr>
          <w:rFonts w:ascii="Arial" w:hAnsi="Arial" w:cs="Arial"/>
          <w:b/>
          <w:bCs/>
          <w:color w:val="000000"/>
        </w:rPr>
        <w:t>4</w:t>
      </w:r>
    </w:p>
    <w:p w14:paraId="75948E92" w14:textId="77777777" w:rsidR="00C326C5" w:rsidRPr="006F7FE3"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F2E63FC" w14:textId="7D37FE64" w:rsidR="00CC7C74"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 xml:space="preserve">The </w:t>
      </w:r>
      <w:r w:rsidR="00E173DF">
        <w:rPr>
          <w:rFonts w:ascii="Arial" w:hAnsi="Arial" w:cs="Arial"/>
          <w:color w:val="000000"/>
        </w:rPr>
        <w:t>Relevant</w:t>
      </w:r>
      <w:r w:rsidRPr="006F7FE3">
        <w:rPr>
          <w:rFonts w:ascii="Arial" w:hAnsi="Arial" w:cs="Arial"/>
          <w:color w:val="000000"/>
        </w:rPr>
        <w:t xml:space="preserve"> Body of </w:t>
      </w:r>
      <w:r w:rsidR="0064110B">
        <w:rPr>
          <w:rFonts w:ascii="Arial" w:hAnsi="Arial" w:cs="Arial"/>
          <w:color w:val="000000"/>
        </w:rPr>
        <w:t xml:space="preserve">Walter Infant </w:t>
      </w:r>
      <w:r w:rsidRPr="006F7FE3">
        <w:rPr>
          <w:rFonts w:ascii="Arial" w:hAnsi="Arial" w:cs="Arial"/>
          <w:color w:val="000000"/>
        </w:rPr>
        <w:t>School</w:t>
      </w:r>
      <w:r w:rsidR="0064110B">
        <w:rPr>
          <w:rFonts w:ascii="Arial" w:hAnsi="Arial" w:cs="Arial"/>
          <w:color w:val="000000"/>
        </w:rPr>
        <w:t xml:space="preserve"> and Nursery</w:t>
      </w:r>
    </w:p>
    <w:p w14:paraId="11BE9896" w14:textId="77777777" w:rsidR="00CC7C74" w:rsidRDefault="00CC7C74"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57F06465" w14:textId="622349D4" w:rsidR="00C326C5"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adopted this policy on</w:t>
      </w:r>
      <w:r w:rsidR="0064110B">
        <w:rPr>
          <w:rFonts w:ascii="Arial" w:hAnsi="Arial" w:cs="Arial"/>
          <w:color w:val="000000"/>
        </w:rPr>
        <w:t xml:space="preserve"> </w:t>
      </w:r>
      <w:r w:rsidR="00FD5B90">
        <w:rPr>
          <w:rFonts w:ascii="Arial" w:hAnsi="Arial" w:cs="Arial"/>
          <w:color w:val="000000"/>
        </w:rPr>
        <w:t>…</w:t>
      </w:r>
    </w:p>
    <w:p w14:paraId="3C484F7B" w14:textId="77777777" w:rsidR="00C326C5" w:rsidRPr="006F7FE3"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b/>
        </w:rPr>
      </w:pPr>
    </w:p>
    <w:p w14:paraId="3D1E04E4" w14:textId="77777777" w:rsidR="00C326C5" w:rsidRDefault="00C326C5" w:rsidP="00C326C5"/>
    <w:p w14:paraId="0DDD4BA4" w14:textId="7012C50A" w:rsidR="00C326C5" w:rsidRDefault="002204D1" w:rsidP="00A833E6">
      <w:pPr>
        <w:jc w:val="both"/>
        <w:rPr>
          <w:rFonts w:ascii="Arial" w:hAnsi="Arial" w:cs="Arial"/>
          <w:b/>
        </w:rPr>
      </w:pPr>
      <w:r>
        <w:rPr>
          <w:rFonts w:ascii="Arial" w:hAnsi="Arial" w:cs="Arial"/>
          <w:b/>
        </w:rPr>
        <w:t>D</w:t>
      </w:r>
      <w:r w:rsidR="00C326C5">
        <w:rPr>
          <w:rFonts w:ascii="Arial" w:hAnsi="Arial" w:cs="Arial"/>
          <w:b/>
        </w:rPr>
        <w:t>ocument Control Information</w:t>
      </w:r>
    </w:p>
    <w:p w14:paraId="7DAB98C8" w14:textId="77777777" w:rsidR="00C326C5" w:rsidRDefault="00C326C5" w:rsidP="00C326C5">
      <w:pPr>
        <w:tabs>
          <w:tab w:val="left" w:pos="-720"/>
        </w:tabs>
        <w:suppressAutoHyphens/>
        <w:rPr>
          <w:rFonts w:ascii="Arial" w:hAnsi="Arial" w:cs="Arial"/>
          <w:spacing w:val="-2"/>
        </w:rPr>
      </w:pPr>
    </w:p>
    <w:p w14:paraId="4CAFC286" w14:textId="2543D11F" w:rsidR="00C326C5" w:rsidRPr="0064110B" w:rsidRDefault="00C326C5" w:rsidP="0064110B">
      <w:pPr>
        <w:pStyle w:val="NoSpacing"/>
        <w:rPr>
          <w:rFonts w:ascii="Arial" w:hAnsi="Arial" w:cs="Arial"/>
        </w:rPr>
      </w:pPr>
    </w:p>
    <w:tbl>
      <w:tblPr>
        <w:tblpPr w:leftFromText="180" w:rightFromText="180" w:vertAnchor="text" w:horzAnchor="margin" w:tblpY="-284"/>
        <w:tblW w:w="8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64110B" w14:paraId="7D99BD4A" w14:textId="77777777" w:rsidTr="0064110B">
        <w:tc>
          <w:tcPr>
            <w:tcW w:w="1553" w:type="dxa"/>
            <w:tcBorders>
              <w:top w:val="single" w:sz="12" w:space="0" w:color="auto"/>
              <w:bottom w:val="nil"/>
            </w:tcBorders>
            <w:shd w:val="clear" w:color="auto" w:fill="000000"/>
          </w:tcPr>
          <w:p w14:paraId="5D361B4F" w14:textId="77777777" w:rsidR="0064110B" w:rsidRDefault="0064110B" w:rsidP="0064110B">
            <w:pPr>
              <w:tabs>
                <w:tab w:val="left" w:pos="-720"/>
              </w:tabs>
              <w:suppressAutoHyphens/>
              <w:jc w:val="center"/>
              <w:rPr>
                <w:rFonts w:ascii="Arial" w:hAnsi="Arial" w:cs="Arial"/>
                <w:b/>
                <w:color w:val="FFFFFF"/>
                <w:spacing w:val="-2"/>
              </w:rPr>
            </w:pPr>
            <w:r>
              <w:rPr>
                <w:rFonts w:ascii="Arial" w:hAnsi="Arial" w:cs="Arial"/>
                <w:b/>
                <w:color w:val="FFFFFF"/>
                <w:spacing w:val="-2"/>
              </w:rPr>
              <w:t>Version</w:t>
            </w:r>
          </w:p>
        </w:tc>
        <w:tc>
          <w:tcPr>
            <w:tcW w:w="1855" w:type="dxa"/>
            <w:tcBorders>
              <w:top w:val="single" w:sz="12" w:space="0" w:color="auto"/>
              <w:bottom w:val="nil"/>
            </w:tcBorders>
            <w:shd w:val="clear" w:color="auto" w:fill="000000"/>
          </w:tcPr>
          <w:p w14:paraId="7FC2920B" w14:textId="77777777" w:rsidR="0064110B" w:rsidRDefault="0064110B" w:rsidP="0064110B">
            <w:pPr>
              <w:tabs>
                <w:tab w:val="left" w:pos="-720"/>
              </w:tabs>
              <w:suppressAutoHyphens/>
              <w:jc w:val="center"/>
              <w:rPr>
                <w:rFonts w:ascii="Arial" w:hAnsi="Arial" w:cs="Arial"/>
                <w:b/>
                <w:color w:val="FFFFFF"/>
                <w:spacing w:val="-2"/>
              </w:rPr>
            </w:pPr>
            <w:r>
              <w:rPr>
                <w:rFonts w:ascii="Arial" w:hAnsi="Arial" w:cs="Arial"/>
                <w:b/>
                <w:color w:val="FFFFFF"/>
                <w:spacing w:val="-2"/>
              </w:rPr>
              <w:t>DATE</w:t>
            </w:r>
          </w:p>
        </w:tc>
        <w:tc>
          <w:tcPr>
            <w:tcW w:w="5165" w:type="dxa"/>
            <w:tcBorders>
              <w:top w:val="single" w:sz="12" w:space="0" w:color="auto"/>
              <w:bottom w:val="nil"/>
            </w:tcBorders>
            <w:shd w:val="clear" w:color="auto" w:fill="000000"/>
          </w:tcPr>
          <w:p w14:paraId="6669A2DC" w14:textId="77777777" w:rsidR="0064110B" w:rsidRDefault="0064110B" w:rsidP="0064110B">
            <w:pPr>
              <w:tabs>
                <w:tab w:val="left" w:pos="-720"/>
              </w:tabs>
              <w:suppressAutoHyphens/>
              <w:jc w:val="center"/>
              <w:rPr>
                <w:rFonts w:ascii="Arial" w:hAnsi="Arial" w:cs="Arial"/>
                <w:b/>
                <w:color w:val="FFFFFF"/>
                <w:spacing w:val="-2"/>
              </w:rPr>
            </w:pPr>
            <w:r>
              <w:rPr>
                <w:rFonts w:ascii="Arial" w:hAnsi="Arial" w:cs="Arial"/>
                <w:b/>
                <w:color w:val="FFFFFF"/>
                <w:spacing w:val="-2"/>
              </w:rPr>
              <w:t>DESCRIPTION</w:t>
            </w:r>
          </w:p>
        </w:tc>
      </w:tr>
      <w:tr w:rsidR="0064110B" w14:paraId="2FC9DA3E" w14:textId="77777777" w:rsidTr="0064110B">
        <w:tc>
          <w:tcPr>
            <w:tcW w:w="1553" w:type="dxa"/>
            <w:tcBorders>
              <w:top w:val="single" w:sz="6" w:space="0" w:color="auto"/>
              <w:bottom w:val="single" w:sz="6" w:space="0" w:color="auto"/>
            </w:tcBorders>
            <w:shd w:val="clear" w:color="auto" w:fill="FFFFFF"/>
          </w:tcPr>
          <w:p w14:paraId="0DFFCB41" w14:textId="77777777" w:rsidR="0064110B" w:rsidRDefault="0064110B" w:rsidP="0064110B">
            <w:pPr>
              <w:tabs>
                <w:tab w:val="left" w:pos="-720"/>
              </w:tabs>
              <w:suppressAutoHyphens/>
              <w:rPr>
                <w:rFonts w:ascii="Arial" w:hAnsi="Arial" w:cs="Arial"/>
                <w:spacing w:val="-2"/>
              </w:rPr>
            </w:pPr>
            <w:r>
              <w:rPr>
                <w:rFonts w:ascii="Arial" w:hAnsi="Arial" w:cs="Arial"/>
                <w:spacing w:val="-2"/>
              </w:rPr>
              <w:t>1</w:t>
            </w:r>
          </w:p>
        </w:tc>
        <w:tc>
          <w:tcPr>
            <w:tcW w:w="1855" w:type="dxa"/>
            <w:tcBorders>
              <w:top w:val="single" w:sz="6" w:space="0" w:color="auto"/>
              <w:bottom w:val="single" w:sz="6" w:space="0" w:color="auto"/>
            </w:tcBorders>
            <w:shd w:val="clear" w:color="auto" w:fill="FFFFFF"/>
          </w:tcPr>
          <w:p w14:paraId="29252A65" w14:textId="77777777" w:rsidR="0064110B" w:rsidRDefault="0064110B" w:rsidP="0064110B">
            <w:pPr>
              <w:tabs>
                <w:tab w:val="left" w:pos="-720"/>
              </w:tabs>
              <w:suppressAutoHyphens/>
              <w:rPr>
                <w:rFonts w:ascii="Arial" w:hAnsi="Arial" w:cs="Arial"/>
                <w:spacing w:val="-2"/>
              </w:rPr>
            </w:pPr>
            <w:r>
              <w:rPr>
                <w:rFonts w:ascii="Arial" w:hAnsi="Arial" w:cs="Arial"/>
                <w:spacing w:val="-2"/>
              </w:rPr>
              <w:t>October 21</w:t>
            </w:r>
          </w:p>
        </w:tc>
        <w:tc>
          <w:tcPr>
            <w:tcW w:w="5165" w:type="dxa"/>
            <w:tcBorders>
              <w:top w:val="single" w:sz="6" w:space="0" w:color="auto"/>
              <w:bottom w:val="single" w:sz="6" w:space="0" w:color="auto"/>
            </w:tcBorders>
            <w:shd w:val="clear" w:color="auto" w:fill="FFFFFF"/>
          </w:tcPr>
          <w:p w14:paraId="11D83DDC" w14:textId="77777777" w:rsidR="0064110B" w:rsidRDefault="0064110B" w:rsidP="0064110B">
            <w:pPr>
              <w:rPr>
                <w:rFonts w:ascii="Arial" w:hAnsi="Arial" w:cs="Arial"/>
              </w:rPr>
            </w:pPr>
            <w:r>
              <w:rPr>
                <w:rFonts w:ascii="Arial" w:hAnsi="Arial" w:cs="Arial"/>
              </w:rPr>
              <w:t>New version separating out Support Staff Pay Policy</w:t>
            </w:r>
          </w:p>
        </w:tc>
      </w:tr>
      <w:tr w:rsidR="0064110B" w14:paraId="2D543EB3" w14:textId="77777777" w:rsidTr="0064110B">
        <w:tc>
          <w:tcPr>
            <w:tcW w:w="1553" w:type="dxa"/>
            <w:tcBorders>
              <w:top w:val="single" w:sz="6" w:space="0" w:color="auto"/>
              <w:bottom w:val="single" w:sz="6" w:space="0" w:color="auto"/>
            </w:tcBorders>
            <w:shd w:val="clear" w:color="auto" w:fill="FFFFFF"/>
          </w:tcPr>
          <w:p w14:paraId="6DC654A3" w14:textId="77777777" w:rsidR="0064110B" w:rsidRDefault="0064110B" w:rsidP="0064110B">
            <w:pPr>
              <w:pStyle w:val="Document1"/>
              <w:keepNext w:val="0"/>
              <w:keepLines w:val="0"/>
              <w:rPr>
                <w:rFonts w:ascii="Arial" w:hAnsi="Arial" w:cs="Arial"/>
                <w:spacing w:val="-2"/>
                <w:szCs w:val="24"/>
                <w:lang w:val="en-GB"/>
              </w:rPr>
            </w:pPr>
            <w:r>
              <w:rPr>
                <w:rFonts w:ascii="Arial" w:hAnsi="Arial" w:cs="Arial"/>
                <w:spacing w:val="-2"/>
                <w:szCs w:val="24"/>
                <w:lang w:val="en-GB"/>
              </w:rPr>
              <w:t>2</w:t>
            </w:r>
          </w:p>
        </w:tc>
        <w:tc>
          <w:tcPr>
            <w:tcW w:w="1855" w:type="dxa"/>
            <w:tcBorders>
              <w:top w:val="single" w:sz="6" w:space="0" w:color="auto"/>
              <w:bottom w:val="single" w:sz="6" w:space="0" w:color="auto"/>
            </w:tcBorders>
            <w:shd w:val="clear" w:color="auto" w:fill="FFFFFF"/>
          </w:tcPr>
          <w:p w14:paraId="6CA9E26E" w14:textId="77777777" w:rsidR="0064110B" w:rsidRDefault="0064110B" w:rsidP="0064110B">
            <w:pPr>
              <w:tabs>
                <w:tab w:val="left" w:pos="-720"/>
              </w:tabs>
              <w:rPr>
                <w:rFonts w:ascii="Arial" w:hAnsi="Arial" w:cs="Arial"/>
                <w:spacing w:val="-2"/>
              </w:rPr>
            </w:pPr>
            <w:r>
              <w:rPr>
                <w:rFonts w:ascii="Arial" w:hAnsi="Arial" w:cs="Arial"/>
                <w:spacing w:val="-2"/>
              </w:rPr>
              <w:t>October 22</w:t>
            </w:r>
          </w:p>
        </w:tc>
        <w:tc>
          <w:tcPr>
            <w:tcW w:w="5165" w:type="dxa"/>
            <w:tcBorders>
              <w:top w:val="single" w:sz="6" w:space="0" w:color="auto"/>
              <w:bottom w:val="single" w:sz="6" w:space="0" w:color="auto"/>
            </w:tcBorders>
            <w:shd w:val="clear" w:color="auto" w:fill="FFFFFF"/>
          </w:tcPr>
          <w:p w14:paraId="4C60817C" w14:textId="77777777" w:rsidR="0064110B" w:rsidRDefault="0064110B" w:rsidP="0064110B">
            <w:pPr>
              <w:tabs>
                <w:tab w:val="left" w:pos="-720"/>
              </w:tabs>
              <w:suppressAutoHyphens/>
              <w:rPr>
                <w:rFonts w:ascii="Arial" w:hAnsi="Arial" w:cs="Arial"/>
                <w:spacing w:val="-2"/>
              </w:rPr>
            </w:pPr>
            <w:r>
              <w:rPr>
                <w:rFonts w:ascii="Arial" w:hAnsi="Arial" w:cs="Arial"/>
                <w:spacing w:val="-2"/>
              </w:rPr>
              <w:t>Updated Policy for 2022 Pay Award</w:t>
            </w:r>
          </w:p>
        </w:tc>
      </w:tr>
      <w:tr w:rsidR="0064110B" w14:paraId="33FA8714" w14:textId="77777777" w:rsidTr="0064110B">
        <w:trPr>
          <w:trHeight w:val="458"/>
        </w:trPr>
        <w:tc>
          <w:tcPr>
            <w:tcW w:w="1553" w:type="dxa"/>
            <w:tcBorders>
              <w:top w:val="single" w:sz="6" w:space="0" w:color="auto"/>
              <w:bottom w:val="single" w:sz="6" w:space="0" w:color="auto"/>
            </w:tcBorders>
            <w:shd w:val="clear" w:color="auto" w:fill="FFFFFF"/>
          </w:tcPr>
          <w:p w14:paraId="13F62BE7" w14:textId="77777777" w:rsidR="0064110B" w:rsidRDefault="0064110B" w:rsidP="0064110B">
            <w:pPr>
              <w:tabs>
                <w:tab w:val="left" w:pos="-720"/>
              </w:tabs>
              <w:suppressAutoHyphens/>
              <w:rPr>
                <w:rFonts w:ascii="Arial" w:hAnsi="Arial" w:cs="Arial"/>
                <w:spacing w:val="-2"/>
              </w:rPr>
            </w:pPr>
            <w:r>
              <w:rPr>
                <w:rFonts w:ascii="Arial" w:hAnsi="Arial" w:cs="Arial"/>
                <w:spacing w:val="-2"/>
              </w:rPr>
              <w:t>3</w:t>
            </w:r>
          </w:p>
        </w:tc>
        <w:tc>
          <w:tcPr>
            <w:tcW w:w="1855" w:type="dxa"/>
            <w:tcBorders>
              <w:top w:val="single" w:sz="6" w:space="0" w:color="auto"/>
              <w:bottom w:val="single" w:sz="6" w:space="0" w:color="auto"/>
            </w:tcBorders>
            <w:shd w:val="clear" w:color="auto" w:fill="FFFFFF"/>
          </w:tcPr>
          <w:p w14:paraId="65FEEC58" w14:textId="77777777" w:rsidR="0064110B" w:rsidRPr="00E071F2" w:rsidRDefault="0064110B" w:rsidP="0064110B">
            <w:pPr>
              <w:tabs>
                <w:tab w:val="left" w:pos="-720"/>
              </w:tabs>
              <w:suppressAutoHyphens/>
              <w:rPr>
                <w:rFonts w:ascii="Arial" w:hAnsi="Arial" w:cs="Arial"/>
                <w:spacing w:val="-2"/>
              </w:rPr>
            </w:pPr>
            <w:r w:rsidRPr="00E071F2">
              <w:rPr>
                <w:rFonts w:ascii="Arial" w:hAnsi="Arial" w:cs="Arial"/>
                <w:spacing w:val="-2"/>
              </w:rPr>
              <w:t>October 2023</w:t>
            </w:r>
          </w:p>
        </w:tc>
        <w:tc>
          <w:tcPr>
            <w:tcW w:w="5165" w:type="dxa"/>
            <w:tcBorders>
              <w:top w:val="single" w:sz="6" w:space="0" w:color="auto"/>
              <w:bottom w:val="single" w:sz="6" w:space="0" w:color="auto"/>
            </w:tcBorders>
            <w:shd w:val="clear" w:color="auto" w:fill="FFFFFF"/>
          </w:tcPr>
          <w:p w14:paraId="467F706B" w14:textId="77777777" w:rsidR="0064110B" w:rsidRDefault="0064110B" w:rsidP="0064110B">
            <w:pPr>
              <w:tabs>
                <w:tab w:val="left" w:pos="-720"/>
              </w:tabs>
              <w:suppressAutoHyphens/>
              <w:rPr>
                <w:rFonts w:ascii="Arial" w:hAnsi="Arial" w:cs="Arial"/>
                <w:spacing w:val="-2"/>
              </w:rPr>
            </w:pPr>
            <w:r w:rsidRPr="00E071F2">
              <w:rPr>
                <w:rFonts w:ascii="Arial" w:hAnsi="Arial" w:cs="Arial"/>
                <w:spacing w:val="-2"/>
              </w:rPr>
              <w:t>Updated Policy for 2023 Pay Award</w:t>
            </w:r>
          </w:p>
          <w:p w14:paraId="7FBDEB58" w14:textId="769B2D57" w:rsidR="0064110B" w:rsidRPr="00E071F2" w:rsidRDefault="0064110B" w:rsidP="0064110B">
            <w:pPr>
              <w:tabs>
                <w:tab w:val="left" w:pos="-720"/>
              </w:tabs>
              <w:suppressAutoHyphens/>
              <w:rPr>
                <w:rFonts w:ascii="Arial" w:hAnsi="Arial" w:cs="Arial"/>
                <w:spacing w:val="-2"/>
              </w:rPr>
            </w:pPr>
            <w:r>
              <w:rPr>
                <w:rFonts w:ascii="Arial" w:hAnsi="Arial" w:cs="Arial"/>
                <w:spacing w:val="-2"/>
              </w:rPr>
              <w:t>Authors: Christine Thresher and Kate Simpson</w:t>
            </w:r>
          </w:p>
        </w:tc>
      </w:tr>
      <w:tr w:rsidR="0064110B" w14:paraId="326F59F9" w14:textId="77777777" w:rsidTr="0064110B">
        <w:trPr>
          <w:trHeight w:val="746"/>
        </w:trPr>
        <w:tc>
          <w:tcPr>
            <w:tcW w:w="1553" w:type="dxa"/>
            <w:tcBorders>
              <w:top w:val="single" w:sz="6" w:space="0" w:color="auto"/>
              <w:bottom w:val="single" w:sz="6" w:space="0" w:color="auto"/>
            </w:tcBorders>
            <w:shd w:val="clear" w:color="auto" w:fill="FFFFFF"/>
          </w:tcPr>
          <w:p w14:paraId="2D1CEAB3" w14:textId="77777777" w:rsidR="0064110B" w:rsidRDefault="0064110B" w:rsidP="0064110B">
            <w:pPr>
              <w:tabs>
                <w:tab w:val="left" w:pos="-720"/>
              </w:tabs>
              <w:suppressAutoHyphens/>
              <w:rPr>
                <w:rFonts w:ascii="Arial" w:hAnsi="Arial" w:cs="Arial"/>
                <w:spacing w:val="-2"/>
              </w:rPr>
            </w:pPr>
            <w:r>
              <w:rPr>
                <w:rFonts w:ascii="Arial" w:hAnsi="Arial" w:cs="Arial"/>
                <w:spacing w:val="-2"/>
              </w:rPr>
              <w:t>4</w:t>
            </w:r>
          </w:p>
        </w:tc>
        <w:tc>
          <w:tcPr>
            <w:tcW w:w="1855" w:type="dxa"/>
            <w:tcBorders>
              <w:top w:val="single" w:sz="6" w:space="0" w:color="auto"/>
              <w:bottom w:val="single" w:sz="6" w:space="0" w:color="auto"/>
            </w:tcBorders>
            <w:shd w:val="clear" w:color="auto" w:fill="FFFFFF"/>
          </w:tcPr>
          <w:p w14:paraId="4964A619" w14:textId="3742FD22" w:rsidR="0064110B" w:rsidRDefault="00FD5B90" w:rsidP="0064110B">
            <w:pPr>
              <w:tabs>
                <w:tab w:val="left" w:pos="-720"/>
              </w:tabs>
              <w:suppressAutoHyphens/>
              <w:rPr>
                <w:rFonts w:ascii="Arial" w:hAnsi="Arial" w:cs="Arial"/>
                <w:spacing w:val="-2"/>
              </w:rPr>
            </w:pPr>
            <w:r>
              <w:rPr>
                <w:rFonts w:ascii="Arial" w:hAnsi="Arial" w:cs="Arial"/>
                <w:spacing w:val="-2"/>
              </w:rPr>
              <w:t>September 2024</w:t>
            </w:r>
          </w:p>
        </w:tc>
        <w:tc>
          <w:tcPr>
            <w:tcW w:w="5165" w:type="dxa"/>
            <w:tcBorders>
              <w:top w:val="single" w:sz="6" w:space="0" w:color="auto"/>
              <w:bottom w:val="single" w:sz="6" w:space="0" w:color="auto"/>
            </w:tcBorders>
            <w:shd w:val="clear" w:color="auto" w:fill="FFFFFF"/>
          </w:tcPr>
          <w:p w14:paraId="3544FB74" w14:textId="721FC030" w:rsidR="0064110B" w:rsidRDefault="00FD5B90" w:rsidP="0064110B">
            <w:pPr>
              <w:tabs>
                <w:tab w:val="left" w:pos="-720"/>
              </w:tabs>
              <w:suppressAutoHyphens/>
              <w:rPr>
                <w:rFonts w:ascii="Arial" w:hAnsi="Arial" w:cs="Arial"/>
                <w:spacing w:val="-2"/>
              </w:rPr>
            </w:pPr>
            <w:r>
              <w:rPr>
                <w:rFonts w:ascii="Arial" w:hAnsi="Arial" w:cs="Arial"/>
                <w:spacing w:val="-2"/>
              </w:rPr>
              <w:t>Awaiting approval FGB</w:t>
            </w:r>
          </w:p>
        </w:tc>
      </w:tr>
    </w:tbl>
    <w:p w14:paraId="283C7333" w14:textId="5DBECE95" w:rsidR="00134A27" w:rsidRPr="00EC5226" w:rsidRDefault="00C326C5" w:rsidP="0064110B">
      <w:pPr>
        <w:rPr>
          <w:rFonts w:ascii="Arial" w:hAnsi="Arial" w:cs="Arial"/>
        </w:rPr>
      </w:pPr>
      <w:r>
        <w:rPr>
          <w:rFonts w:ascii="Arial" w:hAnsi="Arial" w:cs="Arial"/>
        </w:rPr>
        <w:lastRenderedPageBreak/>
        <w:tab/>
        <w:t xml:space="preserve"> </w:t>
      </w:r>
      <w:r w:rsidR="00134A27" w:rsidRPr="00134A27">
        <w:rPr>
          <w:rFonts w:ascii="Arial" w:hAnsi="Arial" w:cs="Arial"/>
          <w:b/>
          <w:bCs/>
          <w:sz w:val="32"/>
          <w:szCs w:val="32"/>
        </w:rPr>
        <w:t>Contents</w:t>
      </w:r>
    </w:p>
    <w:p w14:paraId="321C22E7" w14:textId="77777777" w:rsidR="00134A27" w:rsidRPr="00134A27" w:rsidRDefault="00134A27" w:rsidP="00134A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383"/>
        <w:gridCol w:w="920"/>
      </w:tblGrid>
      <w:tr w:rsidR="00134A27" w:rsidRPr="00611838" w14:paraId="2B11A4A6" w14:textId="77777777" w:rsidTr="00611838">
        <w:tc>
          <w:tcPr>
            <w:tcW w:w="1017" w:type="dxa"/>
            <w:shd w:val="clear" w:color="auto" w:fill="auto"/>
          </w:tcPr>
          <w:p w14:paraId="7C73B44F" w14:textId="77777777" w:rsidR="00134A27" w:rsidRPr="00611838" w:rsidRDefault="00134A27" w:rsidP="00611838">
            <w:pPr>
              <w:rPr>
                <w:rFonts w:ascii="Arial" w:hAnsi="Arial" w:cs="Arial"/>
                <w:b/>
                <w:bCs/>
              </w:rPr>
            </w:pPr>
            <w:bookmarkStart w:id="0" w:name="_Hlk85454783"/>
          </w:p>
        </w:tc>
        <w:tc>
          <w:tcPr>
            <w:tcW w:w="7059" w:type="dxa"/>
            <w:shd w:val="clear" w:color="auto" w:fill="auto"/>
          </w:tcPr>
          <w:p w14:paraId="7DD923F8" w14:textId="77777777" w:rsidR="00134A27" w:rsidRPr="00611838" w:rsidRDefault="00134A27" w:rsidP="00611838">
            <w:pPr>
              <w:rPr>
                <w:rFonts w:ascii="Arial" w:hAnsi="Arial" w:cs="Arial"/>
              </w:rPr>
            </w:pPr>
          </w:p>
        </w:tc>
        <w:tc>
          <w:tcPr>
            <w:tcW w:w="940" w:type="dxa"/>
            <w:shd w:val="clear" w:color="auto" w:fill="auto"/>
          </w:tcPr>
          <w:p w14:paraId="0E45E93E" w14:textId="77777777" w:rsidR="00134A27" w:rsidRPr="00611838" w:rsidRDefault="00134A27" w:rsidP="00611838">
            <w:pPr>
              <w:jc w:val="center"/>
              <w:rPr>
                <w:rFonts w:ascii="Arial" w:hAnsi="Arial" w:cs="Arial"/>
                <w:b/>
                <w:bCs/>
              </w:rPr>
            </w:pPr>
            <w:r w:rsidRPr="00611838">
              <w:rPr>
                <w:rFonts w:ascii="Arial" w:hAnsi="Arial" w:cs="Arial"/>
                <w:b/>
                <w:bCs/>
              </w:rPr>
              <w:t>Page No.</w:t>
            </w:r>
          </w:p>
        </w:tc>
      </w:tr>
      <w:tr w:rsidR="00134A27" w:rsidRPr="00611838" w14:paraId="5421E3D1" w14:textId="77777777" w:rsidTr="00611838">
        <w:tc>
          <w:tcPr>
            <w:tcW w:w="1017" w:type="dxa"/>
            <w:shd w:val="clear" w:color="auto" w:fill="auto"/>
          </w:tcPr>
          <w:p w14:paraId="5EE645D3" w14:textId="77777777" w:rsidR="00134A27" w:rsidRPr="00611838" w:rsidRDefault="00134A27" w:rsidP="00611838">
            <w:pPr>
              <w:rPr>
                <w:rFonts w:ascii="Arial" w:hAnsi="Arial" w:cs="Arial"/>
                <w:b/>
                <w:bCs/>
              </w:rPr>
            </w:pPr>
            <w:r w:rsidRPr="00611838">
              <w:rPr>
                <w:rFonts w:ascii="Arial" w:hAnsi="Arial" w:cs="Arial"/>
                <w:b/>
                <w:bCs/>
              </w:rPr>
              <w:t>1</w:t>
            </w:r>
          </w:p>
        </w:tc>
        <w:tc>
          <w:tcPr>
            <w:tcW w:w="7059" w:type="dxa"/>
            <w:shd w:val="clear" w:color="auto" w:fill="auto"/>
          </w:tcPr>
          <w:p w14:paraId="4311A178" w14:textId="77777777" w:rsidR="00134A27" w:rsidRPr="00611838" w:rsidRDefault="00134A27" w:rsidP="00611838">
            <w:pPr>
              <w:rPr>
                <w:rFonts w:ascii="Arial" w:hAnsi="Arial" w:cs="Arial"/>
                <w:b/>
                <w:bCs/>
              </w:rPr>
            </w:pPr>
            <w:r w:rsidRPr="00611838">
              <w:rPr>
                <w:rFonts w:ascii="Arial" w:hAnsi="Arial" w:cs="Arial"/>
                <w:b/>
                <w:bCs/>
              </w:rPr>
              <w:t>Introduction</w:t>
            </w:r>
          </w:p>
        </w:tc>
        <w:tc>
          <w:tcPr>
            <w:tcW w:w="940" w:type="dxa"/>
            <w:shd w:val="clear" w:color="auto" w:fill="auto"/>
          </w:tcPr>
          <w:p w14:paraId="166C4F10" w14:textId="6CAD17E4" w:rsidR="00134A27" w:rsidRPr="00611838" w:rsidRDefault="0064110B" w:rsidP="00611838">
            <w:pPr>
              <w:jc w:val="center"/>
              <w:rPr>
                <w:rFonts w:ascii="Arial" w:hAnsi="Arial" w:cs="Arial"/>
              </w:rPr>
            </w:pPr>
            <w:r>
              <w:rPr>
                <w:rFonts w:ascii="Arial" w:hAnsi="Arial" w:cs="Arial"/>
              </w:rPr>
              <w:t>4</w:t>
            </w:r>
          </w:p>
        </w:tc>
      </w:tr>
      <w:tr w:rsidR="00134A27" w:rsidRPr="00611838" w14:paraId="28A60721" w14:textId="77777777" w:rsidTr="00611838">
        <w:tc>
          <w:tcPr>
            <w:tcW w:w="1017" w:type="dxa"/>
            <w:shd w:val="clear" w:color="auto" w:fill="auto"/>
          </w:tcPr>
          <w:p w14:paraId="332D9BF3" w14:textId="77777777" w:rsidR="00134A27" w:rsidRPr="00611838" w:rsidRDefault="00134A27" w:rsidP="00611838">
            <w:pPr>
              <w:rPr>
                <w:rFonts w:ascii="Arial" w:hAnsi="Arial" w:cs="Arial"/>
                <w:b/>
                <w:bCs/>
              </w:rPr>
            </w:pPr>
            <w:r w:rsidRPr="00611838">
              <w:rPr>
                <w:rFonts w:ascii="Arial" w:hAnsi="Arial" w:cs="Arial"/>
                <w:b/>
                <w:bCs/>
              </w:rPr>
              <w:t>2</w:t>
            </w:r>
          </w:p>
        </w:tc>
        <w:tc>
          <w:tcPr>
            <w:tcW w:w="7059" w:type="dxa"/>
            <w:shd w:val="clear" w:color="auto" w:fill="auto"/>
          </w:tcPr>
          <w:p w14:paraId="77C476A4" w14:textId="77777777" w:rsidR="00134A27" w:rsidRPr="00611838" w:rsidRDefault="00134A27" w:rsidP="00611838">
            <w:pPr>
              <w:rPr>
                <w:rFonts w:ascii="Arial" w:hAnsi="Arial" w:cs="Arial"/>
                <w:b/>
                <w:bCs/>
              </w:rPr>
            </w:pPr>
            <w:r w:rsidRPr="00611838">
              <w:rPr>
                <w:rFonts w:ascii="Arial" w:hAnsi="Arial" w:cs="Arial"/>
                <w:b/>
                <w:bCs/>
              </w:rPr>
              <w:t>Definitions</w:t>
            </w:r>
          </w:p>
        </w:tc>
        <w:tc>
          <w:tcPr>
            <w:tcW w:w="940" w:type="dxa"/>
            <w:shd w:val="clear" w:color="auto" w:fill="auto"/>
          </w:tcPr>
          <w:p w14:paraId="470868B7" w14:textId="77777777" w:rsidR="00134A27" w:rsidRPr="00611838" w:rsidRDefault="00134A27" w:rsidP="00611838">
            <w:pPr>
              <w:jc w:val="center"/>
              <w:rPr>
                <w:rFonts w:ascii="Arial" w:hAnsi="Arial" w:cs="Arial"/>
              </w:rPr>
            </w:pPr>
            <w:r w:rsidRPr="00611838">
              <w:rPr>
                <w:rFonts w:ascii="Arial" w:hAnsi="Arial" w:cs="Arial"/>
              </w:rPr>
              <w:t>5</w:t>
            </w:r>
          </w:p>
        </w:tc>
      </w:tr>
      <w:tr w:rsidR="00134A27" w:rsidRPr="00611838" w14:paraId="46983A38" w14:textId="77777777" w:rsidTr="00611838">
        <w:tc>
          <w:tcPr>
            <w:tcW w:w="1017" w:type="dxa"/>
            <w:shd w:val="clear" w:color="auto" w:fill="auto"/>
          </w:tcPr>
          <w:p w14:paraId="046C3DE1" w14:textId="77777777" w:rsidR="00134A27" w:rsidRPr="00611838" w:rsidRDefault="00134A27" w:rsidP="00611838">
            <w:pPr>
              <w:rPr>
                <w:rFonts w:ascii="Arial" w:hAnsi="Arial" w:cs="Arial"/>
                <w:b/>
                <w:bCs/>
              </w:rPr>
            </w:pPr>
            <w:r w:rsidRPr="00611838">
              <w:rPr>
                <w:rFonts w:ascii="Arial" w:hAnsi="Arial" w:cs="Arial"/>
                <w:b/>
                <w:bCs/>
              </w:rPr>
              <w:t>3</w:t>
            </w:r>
          </w:p>
        </w:tc>
        <w:tc>
          <w:tcPr>
            <w:tcW w:w="7059" w:type="dxa"/>
            <w:shd w:val="clear" w:color="auto" w:fill="auto"/>
          </w:tcPr>
          <w:p w14:paraId="478E9FC1" w14:textId="77777777" w:rsidR="00134A27" w:rsidRPr="00611838" w:rsidRDefault="00134A27" w:rsidP="00611838">
            <w:pPr>
              <w:rPr>
                <w:rFonts w:ascii="Arial" w:hAnsi="Arial" w:cs="Arial"/>
                <w:b/>
                <w:bCs/>
              </w:rPr>
            </w:pPr>
            <w:r w:rsidRPr="00611838">
              <w:rPr>
                <w:rFonts w:ascii="Arial" w:hAnsi="Arial" w:cs="Arial"/>
                <w:b/>
                <w:bCs/>
              </w:rPr>
              <w:t>Equalities Legislation</w:t>
            </w:r>
          </w:p>
        </w:tc>
        <w:tc>
          <w:tcPr>
            <w:tcW w:w="940" w:type="dxa"/>
            <w:shd w:val="clear" w:color="auto" w:fill="auto"/>
          </w:tcPr>
          <w:p w14:paraId="45937FBC"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603AC967" w14:textId="77777777" w:rsidTr="00611838">
        <w:tc>
          <w:tcPr>
            <w:tcW w:w="1017" w:type="dxa"/>
            <w:shd w:val="clear" w:color="auto" w:fill="auto"/>
          </w:tcPr>
          <w:p w14:paraId="58FE57E6" w14:textId="77777777" w:rsidR="00134A27" w:rsidRPr="00611838" w:rsidRDefault="00134A27" w:rsidP="00611838">
            <w:pPr>
              <w:rPr>
                <w:rFonts w:ascii="Arial" w:hAnsi="Arial" w:cs="Arial"/>
                <w:b/>
                <w:bCs/>
              </w:rPr>
            </w:pPr>
            <w:r w:rsidRPr="00611838">
              <w:rPr>
                <w:rFonts w:ascii="Arial" w:hAnsi="Arial" w:cs="Arial"/>
                <w:b/>
                <w:bCs/>
              </w:rPr>
              <w:t>4</w:t>
            </w:r>
          </w:p>
        </w:tc>
        <w:tc>
          <w:tcPr>
            <w:tcW w:w="7059" w:type="dxa"/>
            <w:shd w:val="clear" w:color="auto" w:fill="auto"/>
          </w:tcPr>
          <w:p w14:paraId="307EFF6D" w14:textId="77777777" w:rsidR="00134A27" w:rsidRPr="00611838" w:rsidRDefault="00134A27" w:rsidP="00611838">
            <w:pPr>
              <w:rPr>
                <w:rFonts w:ascii="Arial" w:hAnsi="Arial" w:cs="Arial"/>
                <w:b/>
                <w:bCs/>
              </w:rPr>
            </w:pPr>
            <w:r w:rsidRPr="00611838">
              <w:rPr>
                <w:rFonts w:ascii="Arial" w:hAnsi="Arial" w:cs="Arial"/>
                <w:b/>
                <w:bCs/>
              </w:rPr>
              <w:t>Access to Records</w:t>
            </w:r>
          </w:p>
        </w:tc>
        <w:tc>
          <w:tcPr>
            <w:tcW w:w="940" w:type="dxa"/>
            <w:shd w:val="clear" w:color="auto" w:fill="auto"/>
          </w:tcPr>
          <w:p w14:paraId="1319CF84"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7359D557" w14:textId="77777777" w:rsidTr="00611838">
        <w:tc>
          <w:tcPr>
            <w:tcW w:w="1017" w:type="dxa"/>
            <w:shd w:val="clear" w:color="auto" w:fill="auto"/>
          </w:tcPr>
          <w:p w14:paraId="4A4D5513" w14:textId="77777777" w:rsidR="00134A27" w:rsidRPr="00611838" w:rsidRDefault="00134A27" w:rsidP="00611838">
            <w:pPr>
              <w:rPr>
                <w:rFonts w:ascii="Arial" w:hAnsi="Arial" w:cs="Arial"/>
                <w:b/>
                <w:bCs/>
              </w:rPr>
            </w:pPr>
            <w:r w:rsidRPr="00611838">
              <w:rPr>
                <w:rFonts w:ascii="Arial" w:hAnsi="Arial" w:cs="Arial"/>
                <w:b/>
                <w:bCs/>
              </w:rPr>
              <w:t>5</w:t>
            </w:r>
          </w:p>
        </w:tc>
        <w:tc>
          <w:tcPr>
            <w:tcW w:w="7059" w:type="dxa"/>
            <w:shd w:val="clear" w:color="auto" w:fill="auto"/>
          </w:tcPr>
          <w:p w14:paraId="13C59FE2" w14:textId="77777777" w:rsidR="00134A27" w:rsidRPr="00611838" w:rsidRDefault="00134A27" w:rsidP="00611838">
            <w:pPr>
              <w:rPr>
                <w:rFonts w:ascii="Arial" w:hAnsi="Arial" w:cs="Arial"/>
                <w:b/>
                <w:bCs/>
              </w:rPr>
            </w:pPr>
            <w:r w:rsidRPr="00611838">
              <w:rPr>
                <w:rFonts w:ascii="Arial" w:hAnsi="Arial" w:cs="Arial"/>
                <w:b/>
                <w:bCs/>
              </w:rPr>
              <w:t>Delegation</w:t>
            </w:r>
          </w:p>
        </w:tc>
        <w:tc>
          <w:tcPr>
            <w:tcW w:w="940" w:type="dxa"/>
            <w:shd w:val="clear" w:color="auto" w:fill="auto"/>
          </w:tcPr>
          <w:p w14:paraId="1F935CBF"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0B8D429B" w14:textId="77777777" w:rsidTr="00611838">
        <w:tc>
          <w:tcPr>
            <w:tcW w:w="1017" w:type="dxa"/>
            <w:shd w:val="clear" w:color="auto" w:fill="auto"/>
          </w:tcPr>
          <w:p w14:paraId="585A4F28" w14:textId="77777777" w:rsidR="00134A27" w:rsidRPr="00611838" w:rsidRDefault="00134A27" w:rsidP="00611838">
            <w:pPr>
              <w:rPr>
                <w:rFonts w:ascii="Arial" w:hAnsi="Arial" w:cs="Arial"/>
                <w:b/>
                <w:bCs/>
              </w:rPr>
            </w:pPr>
            <w:r w:rsidRPr="00611838">
              <w:rPr>
                <w:rFonts w:ascii="Arial" w:hAnsi="Arial" w:cs="Arial"/>
                <w:b/>
                <w:bCs/>
              </w:rPr>
              <w:t>6</w:t>
            </w:r>
          </w:p>
        </w:tc>
        <w:tc>
          <w:tcPr>
            <w:tcW w:w="7059" w:type="dxa"/>
            <w:shd w:val="clear" w:color="auto" w:fill="auto"/>
          </w:tcPr>
          <w:p w14:paraId="1B9BA8BF" w14:textId="77777777" w:rsidR="00134A27" w:rsidRPr="00611838" w:rsidRDefault="00134A27" w:rsidP="00611838">
            <w:pPr>
              <w:rPr>
                <w:rFonts w:ascii="Arial" w:hAnsi="Arial" w:cs="Arial"/>
                <w:b/>
                <w:bCs/>
              </w:rPr>
            </w:pPr>
            <w:r w:rsidRPr="00611838">
              <w:rPr>
                <w:rFonts w:ascii="Arial" w:hAnsi="Arial" w:cs="Arial"/>
                <w:b/>
                <w:bCs/>
              </w:rPr>
              <w:t>Monitoring &amp; Evaluation</w:t>
            </w:r>
          </w:p>
        </w:tc>
        <w:tc>
          <w:tcPr>
            <w:tcW w:w="940" w:type="dxa"/>
            <w:shd w:val="clear" w:color="auto" w:fill="auto"/>
          </w:tcPr>
          <w:p w14:paraId="3DA55A7D"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53621112" w14:textId="77777777" w:rsidTr="00611838">
        <w:tc>
          <w:tcPr>
            <w:tcW w:w="1017" w:type="dxa"/>
            <w:shd w:val="clear" w:color="auto" w:fill="auto"/>
          </w:tcPr>
          <w:p w14:paraId="4540FBF1" w14:textId="77777777" w:rsidR="00134A27" w:rsidRPr="00611838" w:rsidRDefault="00134A27" w:rsidP="00611838">
            <w:pPr>
              <w:rPr>
                <w:rFonts w:ascii="Arial" w:hAnsi="Arial" w:cs="Arial"/>
                <w:b/>
                <w:bCs/>
              </w:rPr>
            </w:pPr>
          </w:p>
        </w:tc>
        <w:tc>
          <w:tcPr>
            <w:tcW w:w="7059" w:type="dxa"/>
            <w:shd w:val="clear" w:color="auto" w:fill="auto"/>
          </w:tcPr>
          <w:p w14:paraId="690E18E7" w14:textId="77777777" w:rsidR="00134A27" w:rsidRPr="00611838" w:rsidRDefault="00134A27" w:rsidP="00611838">
            <w:pPr>
              <w:rPr>
                <w:rFonts w:ascii="Arial" w:hAnsi="Arial" w:cs="Arial"/>
              </w:rPr>
            </w:pPr>
          </w:p>
        </w:tc>
        <w:tc>
          <w:tcPr>
            <w:tcW w:w="940" w:type="dxa"/>
            <w:shd w:val="clear" w:color="auto" w:fill="auto"/>
          </w:tcPr>
          <w:p w14:paraId="5CDE3347" w14:textId="77777777" w:rsidR="00134A27" w:rsidRPr="00611838" w:rsidRDefault="00134A27" w:rsidP="00611838">
            <w:pPr>
              <w:jc w:val="center"/>
              <w:rPr>
                <w:rFonts w:ascii="Arial" w:hAnsi="Arial" w:cs="Arial"/>
              </w:rPr>
            </w:pPr>
          </w:p>
        </w:tc>
      </w:tr>
      <w:tr w:rsidR="00134A27" w:rsidRPr="00611838" w14:paraId="04C5CC15" w14:textId="77777777" w:rsidTr="00611838">
        <w:tc>
          <w:tcPr>
            <w:tcW w:w="1017" w:type="dxa"/>
            <w:shd w:val="clear" w:color="auto" w:fill="auto"/>
          </w:tcPr>
          <w:p w14:paraId="7435B70D" w14:textId="77777777" w:rsidR="00134A27" w:rsidRPr="00611838" w:rsidRDefault="00134A27" w:rsidP="00611838">
            <w:pPr>
              <w:rPr>
                <w:rFonts w:ascii="Arial" w:hAnsi="Arial" w:cs="Arial"/>
                <w:b/>
                <w:bCs/>
              </w:rPr>
            </w:pPr>
            <w:r w:rsidRPr="00611838">
              <w:rPr>
                <w:rFonts w:ascii="Arial" w:hAnsi="Arial" w:cs="Arial"/>
                <w:b/>
                <w:bCs/>
              </w:rPr>
              <w:t>7</w:t>
            </w:r>
          </w:p>
        </w:tc>
        <w:tc>
          <w:tcPr>
            <w:tcW w:w="7059" w:type="dxa"/>
            <w:shd w:val="clear" w:color="auto" w:fill="auto"/>
          </w:tcPr>
          <w:p w14:paraId="4BBC73EB" w14:textId="493700DA" w:rsidR="00134A27" w:rsidRPr="00611838" w:rsidRDefault="00134A27" w:rsidP="00611838">
            <w:pPr>
              <w:rPr>
                <w:rFonts w:ascii="Arial" w:hAnsi="Arial" w:cs="Arial"/>
                <w:b/>
                <w:bCs/>
              </w:rPr>
            </w:pPr>
            <w:r w:rsidRPr="00611838">
              <w:rPr>
                <w:rFonts w:ascii="Arial" w:hAnsi="Arial" w:cs="Arial"/>
                <w:b/>
                <w:bCs/>
              </w:rPr>
              <w:t xml:space="preserve">September </w:t>
            </w:r>
            <w:r w:rsidR="009B28F8">
              <w:rPr>
                <w:rFonts w:ascii="Arial" w:hAnsi="Arial" w:cs="Arial"/>
                <w:b/>
                <w:bCs/>
              </w:rPr>
              <w:t>2023</w:t>
            </w:r>
            <w:r w:rsidRPr="00611838">
              <w:rPr>
                <w:rFonts w:ascii="Arial" w:hAnsi="Arial" w:cs="Arial"/>
                <w:b/>
                <w:bCs/>
              </w:rPr>
              <w:t xml:space="preserve"> Pay Award Summary</w:t>
            </w:r>
          </w:p>
        </w:tc>
        <w:tc>
          <w:tcPr>
            <w:tcW w:w="940" w:type="dxa"/>
            <w:shd w:val="clear" w:color="auto" w:fill="auto"/>
          </w:tcPr>
          <w:p w14:paraId="17B7E480" w14:textId="77777777" w:rsidR="00134A27" w:rsidRPr="00611838" w:rsidRDefault="00134A27" w:rsidP="00611838">
            <w:pPr>
              <w:jc w:val="center"/>
              <w:rPr>
                <w:rFonts w:ascii="Arial" w:hAnsi="Arial" w:cs="Arial"/>
              </w:rPr>
            </w:pPr>
            <w:r w:rsidRPr="00611838">
              <w:rPr>
                <w:rFonts w:ascii="Arial" w:hAnsi="Arial" w:cs="Arial"/>
              </w:rPr>
              <w:t>7</w:t>
            </w:r>
          </w:p>
        </w:tc>
      </w:tr>
      <w:tr w:rsidR="00134A27" w:rsidRPr="00611838" w14:paraId="618DA3A7" w14:textId="77777777" w:rsidTr="00611838">
        <w:tc>
          <w:tcPr>
            <w:tcW w:w="1017" w:type="dxa"/>
            <w:shd w:val="clear" w:color="auto" w:fill="auto"/>
          </w:tcPr>
          <w:p w14:paraId="33330358" w14:textId="77777777" w:rsidR="00134A27" w:rsidRPr="00611838" w:rsidRDefault="00134A27" w:rsidP="00611838">
            <w:pPr>
              <w:rPr>
                <w:rFonts w:ascii="Arial" w:hAnsi="Arial" w:cs="Arial"/>
                <w:b/>
                <w:bCs/>
              </w:rPr>
            </w:pPr>
          </w:p>
        </w:tc>
        <w:tc>
          <w:tcPr>
            <w:tcW w:w="7059" w:type="dxa"/>
            <w:shd w:val="clear" w:color="auto" w:fill="auto"/>
          </w:tcPr>
          <w:p w14:paraId="471405E9" w14:textId="77777777" w:rsidR="00134A27" w:rsidRPr="00611838" w:rsidRDefault="00134A27" w:rsidP="00611838">
            <w:pPr>
              <w:rPr>
                <w:rFonts w:ascii="Arial" w:hAnsi="Arial" w:cs="Arial"/>
              </w:rPr>
            </w:pPr>
          </w:p>
        </w:tc>
        <w:tc>
          <w:tcPr>
            <w:tcW w:w="940" w:type="dxa"/>
            <w:shd w:val="clear" w:color="auto" w:fill="auto"/>
          </w:tcPr>
          <w:p w14:paraId="6633854C" w14:textId="77777777" w:rsidR="00134A27" w:rsidRPr="00611838" w:rsidRDefault="00134A27" w:rsidP="00611838">
            <w:pPr>
              <w:jc w:val="center"/>
              <w:rPr>
                <w:rFonts w:ascii="Arial" w:hAnsi="Arial" w:cs="Arial"/>
              </w:rPr>
            </w:pPr>
          </w:p>
        </w:tc>
      </w:tr>
      <w:tr w:rsidR="00134A27" w:rsidRPr="00611838" w14:paraId="5CE3F502" w14:textId="77777777" w:rsidTr="00611838">
        <w:tc>
          <w:tcPr>
            <w:tcW w:w="1017" w:type="dxa"/>
            <w:shd w:val="clear" w:color="auto" w:fill="auto"/>
          </w:tcPr>
          <w:p w14:paraId="11CC1EDA" w14:textId="77777777" w:rsidR="00134A27" w:rsidRPr="00611838" w:rsidRDefault="00134A27" w:rsidP="00611838">
            <w:pPr>
              <w:rPr>
                <w:rFonts w:ascii="Arial" w:hAnsi="Arial" w:cs="Arial"/>
                <w:b/>
                <w:bCs/>
              </w:rPr>
            </w:pPr>
            <w:r w:rsidRPr="00611838">
              <w:rPr>
                <w:rFonts w:ascii="Arial" w:hAnsi="Arial" w:cs="Arial"/>
                <w:b/>
                <w:bCs/>
              </w:rPr>
              <w:t>8</w:t>
            </w:r>
          </w:p>
        </w:tc>
        <w:tc>
          <w:tcPr>
            <w:tcW w:w="7059" w:type="dxa"/>
            <w:shd w:val="clear" w:color="auto" w:fill="auto"/>
          </w:tcPr>
          <w:p w14:paraId="5EC85B39" w14:textId="77777777" w:rsidR="00134A27" w:rsidRPr="00611838" w:rsidRDefault="00134A27" w:rsidP="00611838">
            <w:pPr>
              <w:rPr>
                <w:rFonts w:ascii="Arial" w:hAnsi="Arial" w:cs="Arial"/>
                <w:b/>
                <w:bCs/>
              </w:rPr>
            </w:pPr>
            <w:r w:rsidRPr="00611838">
              <w:rPr>
                <w:rFonts w:ascii="Arial" w:hAnsi="Arial" w:cs="Arial"/>
                <w:b/>
                <w:bCs/>
              </w:rPr>
              <w:t>Roles &amp; Responsibilities</w:t>
            </w:r>
          </w:p>
        </w:tc>
        <w:tc>
          <w:tcPr>
            <w:tcW w:w="940" w:type="dxa"/>
            <w:shd w:val="clear" w:color="auto" w:fill="auto"/>
          </w:tcPr>
          <w:p w14:paraId="4760853B" w14:textId="4D5BDCD4" w:rsidR="00134A27" w:rsidRPr="00E071F2" w:rsidRDefault="00185EB7" w:rsidP="00611838">
            <w:pPr>
              <w:jc w:val="center"/>
              <w:rPr>
                <w:rFonts w:ascii="Arial" w:hAnsi="Arial" w:cs="Arial"/>
              </w:rPr>
            </w:pPr>
            <w:r w:rsidRPr="00E071F2">
              <w:rPr>
                <w:rFonts w:ascii="Arial" w:hAnsi="Arial" w:cs="Arial"/>
              </w:rPr>
              <w:t>7</w:t>
            </w:r>
          </w:p>
        </w:tc>
      </w:tr>
      <w:tr w:rsidR="00134A27" w:rsidRPr="00611838" w14:paraId="19EF6B9D" w14:textId="77777777" w:rsidTr="00611838">
        <w:tc>
          <w:tcPr>
            <w:tcW w:w="1017" w:type="dxa"/>
            <w:shd w:val="clear" w:color="auto" w:fill="auto"/>
          </w:tcPr>
          <w:p w14:paraId="303B3FFE" w14:textId="77777777" w:rsidR="00134A27" w:rsidRPr="00611838" w:rsidRDefault="00134A27" w:rsidP="00611838">
            <w:pPr>
              <w:rPr>
                <w:rFonts w:ascii="Arial" w:hAnsi="Arial" w:cs="Arial"/>
              </w:rPr>
            </w:pPr>
            <w:r w:rsidRPr="00611838">
              <w:rPr>
                <w:rFonts w:ascii="Arial" w:hAnsi="Arial" w:cs="Arial"/>
              </w:rPr>
              <w:t>8.1</w:t>
            </w:r>
          </w:p>
        </w:tc>
        <w:tc>
          <w:tcPr>
            <w:tcW w:w="7059" w:type="dxa"/>
            <w:shd w:val="clear" w:color="auto" w:fill="auto"/>
          </w:tcPr>
          <w:p w14:paraId="6C12CD2F" w14:textId="77777777" w:rsidR="00134A27" w:rsidRPr="00611838" w:rsidRDefault="00134A27" w:rsidP="00611838">
            <w:pPr>
              <w:rPr>
                <w:rFonts w:ascii="Arial" w:hAnsi="Arial" w:cs="Arial"/>
              </w:rPr>
            </w:pPr>
            <w:r w:rsidRPr="00611838">
              <w:rPr>
                <w:rFonts w:ascii="Arial" w:hAnsi="Arial" w:cs="Arial"/>
              </w:rPr>
              <w:t>Relevant Body</w:t>
            </w:r>
          </w:p>
        </w:tc>
        <w:tc>
          <w:tcPr>
            <w:tcW w:w="940" w:type="dxa"/>
            <w:shd w:val="clear" w:color="auto" w:fill="auto"/>
          </w:tcPr>
          <w:p w14:paraId="28568314" w14:textId="4D657997" w:rsidR="00134A27" w:rsidRPr="00E071F2" w:rsidRDefault="00185EB7" w:rsidP="00611838">
            <w:pPr>
              <w:jc w:val="center"/>
              <w:rPr>
                <w:rFonts w:ascii="Arial" w:hAnsi="Arial" w:cs="Arial"/>
              </w:rPr>
            </w:pPr>
            <w:r w:rsidRPr="00E071F2">
              <w:rPr>
                <w:rFonts w:ascii="Arial" w:hAnsi="Arial" w:cs="Arial"/>
              </w:rPr>
              <w:t>7</w:t>
            </w:r>
          </w:p>
        </w:tc>
      </w:tr>
      <w:tr w:rsidR="00134A27" w:rsidRPr="00611838" w14:paraId="2E17379A" w14:textId="77777777" w:rsidTr="00611838">
        <w:tc>
          <w:tcPr>
            <w:tcW w:w="1017" w:type="dxa"/>
            <w:shd w:val="clear" w:color="auto" w:fill="auto"/>
          </w:tcPr>
          <w:p w14:paraId="1100153E" w14:textId="77777777" w:rsidR="00134A27" w:rsidRPr="00611838" w:rsidRDefault="00134A27" w:rsidP="00611838">
            <w:pPr>
              <w:rPr>
                <w:rFonts w:ascii="Arial" w:hAnsi="Arial" w:cs="Arial"/>
              </w:rPr>
            </w:pPr>
            <w:r w:rsidRPr="00611838">
              <w:rPr>
                <w:rFonts w:ascii="Arial" w:hAnsi="Arial" w:cs="Arial"/>
              </w:rPr>
              <w:t>8.2</w:t>
            </w:r>
          </w:p>
        </w:tc>
        <w:tc>
          <w:tcPr>
            <w:tcW w:w="7059" w:type="dxa"/>
            <w:shd w:val="clear" w:color="auto" w:fill="auto"/>
          </w:tcPr>
          <w:p w14:paraId="4B3BAFA2" w14:textId="77777777" w:rsidR="00134A27" w:rsidRPr="00611838" w:rsidRDefault="00134A27" w:rsidP="00611838">
            <w:pPr>
              <w:rPr>
                <w:rFonts w:ascii="Arial" w:hAnsi="Arial" w:cs="Arial"/>
              </w:rPr>
            </w:pPr>
            <w:r w:rsidRPr="00611838">
              <w:rPr>
                <w:rFonts w:ascii="Arial" w:hAnsi="Arial" w:cs="Arial"/>
              </w:rPr>
              <w:t>Pay Committee</w:t>
            </w:r>
          </w:p>
        </w:tc>
        <w:tc>
          <w:tcPr>
            <w:tcW w:w="940" w:type="dxa"/>
            <w:shd w:val="clear" w:color="auto" w:fill="auto"/>
          </w:tcPr>
          <w:p w14:paraId="4BCDB7F6" w14:textId="77777777" w:rsidR="00134A27" w:rsidRPr="00E071F2" w:rsidRDefault="00C05839" w:rsidP="00611838">
            <w:pPr>
              <w:jc w:val="center"/>
              <w:rPr>
                <w:rFonts w:ascii="Arial" w:hAnsi="Arial" w:cs="Arial"/>
              </w:rPr>
            </w:pPr>
            <w:r w:rsidRPr="00E071F2">
              <w:rPr>
                <w:rFonts w:ascii="Arial" w:hAnsi="Arial" w:cs="Arial"/>
              </w:rPr>
              <w:t>8</w:t>
            </w:r>
          </w:p>
        </w:tc>
      </w:tr>
      <w:tr w:rsidR="00134A27" w:rsidRPr="00611838" w14:paraId="4CD43189" w14:textId="77777777" w:rsidTr="00611838">
        <w:tc>
          <w:tcPr>
            <w:tcW w:w="1017" w:type="dxa"/>
            <w:shd w:val="clear" w:color="auto" w:fill="auto"/>
          </w:tcPr>
          <w:p w14:paraId="4BBCE39D" w14:textId="77777777" w:rsidR="00134A27" w:rsidRPr="00611838" w:rsidRDefault="00134A27" w:rsidP="00611838">
            <w:pPr>
              <w:rPr>
                <w:rFonts w:ascii="Arial" w:hAnsi="Arial" w:cs="Arial"/>
              </w:rPr>
            </w:pPr>
            <w:r w:rsidRPr="00611838">
              <w:rPr>
                <w:rFonts w:ascii="Arial" w:hAnsi="Arial" w:cs="Arial"/>
              </w:rPr>
              <w:t>8.3</w:t>
            </w:r>
          </w:p>
        </w:tc>
        <w:tc>
          <w:tcPr>
            <w:tcW w:w="7059" w:type="dxa"/>
            <w:shd w:val="clear" w:color="auto" w:fill="auto"/>
          </w:tcPr>
          <w:p w14:paraId="2874E19E" w14:textId="77777777" w:rsidR="00134A27" w:rsidRPr="00611838" w:rsidRDefault="00134A27" w:rsidP="00611838">
            <w:pPr>
              <w:rPr>
                <w:rFonts w:ascii="Arial" w:hAnsi="Arial" w:cs="Arial"/>
              </w:rPr>
            </w:pPr>
            <w:r w:rsidRPr="00611838">
              <w:rPr>
                <w:rFonts w:ascii="Arial" w:hAnsi="Arial" w:cs="Arial"/>
              </w:rPr>
              <w:t>Headteacher</w:t>
            </w:r>
          </w:p>
        </w:tc>
        <w:tc>
          <w:tcPr>
            <w:tcW w:w="940" w:type="dxa"/>
            <w:shd w:val="clear" w:color="auto" w:fill="auto"/>
          </w:tcPr>
          <w:p w14:paraId="27002D3C" w14:textId="77777777" w:rsidR="00134A27" w:rsidRPr="00E071F2" w:rsidRDefault="00C05839" w:rsidP="00611838">
            <w:pPr>
              <w:jc w:val="center"/>
              <w:rPr>
                <w:rFonts w:ascii="Arial" w:hAnsi="Arial" w:cs="Arial"/>
              </w:rPr>
            </w:pPr>
            <w:r w:rsidRPr="00E071F2">
              <w:rPr>
                <w:rFonts w:ascii="Arial" w:hAnsi="Arial" w:cs="Arial"/>
              </w:rPr>
              <w:t>9</w:t>
            </w:r>
          </w:p>
        </w:tc>
      </w:tr>
      <w:tr w:rsidR="00134A27" w:rsidRPr="00611838" w14:paraId="368BB133" w14:textId="77777777" w:rsidTr="00611838">
        <w:tc>
          <w:tcPr>
            <w:tcW w:w="1017" w:type="dxa"/>
            <w:shd w:val="clear" w:color="auto" w:fill="auto"/>
          </w:tcPr>
          <w:p w14:paraId="037D2D57" w14:textId="77777777" w:rsidR="00134A27" w:rsidRPr="00611838" w:rsidRDefault="00134A27" w:rsidP="00611838">
            <w:pPr>
              <w:rPr>
                <w:rFonts w:ascii="Arial" w:hAnsi="Arial" w:cs="Arial"/>
              </w:rPr>
            </w:pPr>
            <w:r w:rsidRPr="00611838">
              <w:rPr>
                <w:rFonts w:ascii="Arial" w:hAnsi="Arial" w:cs="Arial"/>
              </w:rPr>
              <w:t>8.4</w:t>
            </w:r>
          </w:p>
        </w:tc>
        <w:tc>
          <w:tcPr>
            <w:tcW w:w="7059" w:type="dxa"/>
            <w:shd w:val="clear" w:color="auto" w:fill="auto"/>
          </w:tcPr>
          <w:p w14:paraId="74410A8A" w14:textId="77777777" w:rsidR="00134A27" w:rsidRPr="00611838" w:rsidRDefault="00134A27" w:rsidP="00611838">
            <w:pPr>
              <w:rPr>
                <w:rFonts w:ascii="Arial" w:hAnsi="Arial" w:cs="Arial"/>
              </w:rPr>
            </w:pPr>
            <w:r w:rsidRPr="00611838">
              <w:rPr>
                <w:rFonts w:ascii="Arial" w:hAnsi="Arial" w:cs="Arial"/>
              </w:rPr>
              <w:t>Teachers</w:t>
            </w:r>
          </w:p>
        </w:tc>
        <w:tc>
          <w:tcPr>
            <w:tcW w:w="940" w:type="dxa"/>
            <w:shd w:val="clear" w:color="auto" w:fill="auto"/>
          </w:tcPr>
          <w:p w14:paraId="7E3E4937" w14:textId="77777777" w:rsidR="00134A27" w:rsidRPr="00E071F2" w:rsidRDefault="00134A27" w:rsidP="00611838">
            <w:pPr>
              <w:jc w:val="center"/>
              <w:rPr>
                <w:rFonts w:ascii="Arial" w:hAnsi="Arial" w:cs="Arial"/>
              </w:rPr>
            </w:pPr>
            <w:r w:rsidRPr="00E071F2">
              <w:rPr>
                <w:rFonts w:ascii="Arial" w:hAnsi="Arial" w:cs="Arial"/>
              </w:rPr>
              <w:t>10</w:t>
            </w:r>
          </w:p>
        </w:tc>
      </w:tr>
      <w:tr w:rsidR="00134A27" w:rsidRPr="00611838" w14:paraId="15D8F8B8" w14:textId="77777777" w:rsidTr="00611838">
        <w:tc>
          <w:tcPr>
            <w:tcW w:w="1017" w:type="dxa"/>
            <w:shd w:val="clear" w:color="auto" w:fill="auto"/>
          </w:tcPr>
          <w:p w14:paraId="2819D2DC" w14:textId="77777777" w:rsidR="00134A27" w:rsidRPr="00611838" w:rsidRDefault="00134A27" w:rsidP="00611838">
            <w:pPr>
              <w:rPr>
                <w:rFonts w:ascii="Arial" w:hAnsi="Arial" w:cs="Arial"/>
                <w:b/>
                <w:bCs/>
              </w:rPr>
            </w:pPr>
          </w:p>
        </w:tc>
        <w:tc>
          <w:tcPr>
            <w:tcW w:w="7059" w:type="dxa"/>
            <w:shd w:val="clear" w:color="auto" w:fill="auto"/>
          </w:tcPr>
          <w:p w14:paraId="01BB19E4" w14:textId="77777777" w:rsidR="00134A27" w:rsidRPr="00611838" w:rsidRDefault="00134A27" w:rsidP="00611838">
            <w:pPr>
              <w:rPr>
                <w:rFonts w:ascii="Arial" w:hAnsi="Arial" w:cs="Arial"/>
              </w:rPr>
            </w:pPr>
          </w:p>
        </w:tc>
        <w:tc>
          <w:tcPr>
            <w:tcW w:w="940" w:type="dxa"/>
            <w:shd w:val="clear" w:color="auto" w:fill="auto"/>
          </w:tcPr>
          <w:p w14:paraId="01DCFCC0" w14:textId="77777777" w:rsidR="00134A27" w:rsidRPr="00E071F2" w:rsidRDefault="00134A27" w:rsidP="00611838">
            <w:pPr>
              <w:jc w:val="center"/>
              <w:rPr>
                <w:rFonts w:ascii="Arial" w:hAnsi="Arial" w:cs="Arial"/>
              </w:rPr>
            </w:pPr>
          </w:p>
        </w:tc>
      </w:tr>
      <w:tr w:rsidR="00134A27" w:rsidRPr="00611838" w14:paraId="3C228251" w14:textId="77777777" w:rsidTr="00611838">
        <w:tc>
          <w:tcPr>
            <w:tcW w:w="1017" w:type="dxa"/>
            <w:shd w:val="clear" w:color="auto" w:fill="auto"/>
          </w:tcPr>
          <w:p w14:paraId="3FCA6057" w14:textId="77777777" w:rsidR="00134A27" w:rsidRPr="00611838" w:rsidRDefault="00134A27" w:rsidP="00611838">
            <w:pPr>
              <w:rPr>
                <w:rFonts w:ascii="Arial" w:hAnsi="Arial" w:cs="Arial"/>
                <w:b/>
                <w:bCs/>
              </w:rPr>
            </w:pPr>
            <w:r w:rsidRPr="00611838">
              <w:rPr>
                <w:rFonts w:ascii="Arial" w:hAnsi="Arial" w:cs="Arial"/>
                <w:b/>
                <w:bCs/>
              </w:rPr>
              <w:t>9</w:t>
            </w:r>
          </w:p>
        </w:tc>
        <w:tc>
          <w:tcPr>
            <w:tcW w:w="7059" w:type="dxa"/>
            <w:shd w:val="clear" w:color="auto" w:fill="auto"/>
          </w:tcPr>
          <w:p w14:paraId="51DEAFFB" w14:textId="77777777" w:rsidR="00134A27" w:rsidRPr="00611838" w:rsidRDefault="00134A27" w:rsidP="00611838">
            <w:pPr>
              <w:rPr>
                <w:rFonts w:ascii="Arial" w:hAnsi="Arial" w:cs="Arial"/>
                <w:b/>
                <w:bCs/>
              </w:rPr>
            </w:pPr>
            <w:r w:rsidRPr="00611838">
              <w:rPr>
                <w:rFonts w:ascii="Arial" w:hAnsi="Arial" w:cs="Arial"/>
                <w:b/>
                <w:bCs/>
              </w:rPr>
              <w:t>Setting and Reviewing Pay</w:t>
            </w:r>
          </w:p>
        </w:tc>
        <w:tc>
          <w:tcPr>
            <w:tcW w:w="940" w:type="dxa"/>
            <w:shd w:val="clear" w:color="auto" w:fill="auto"/>
          </w:tcPr>
          <w:p w14:paraId="671217A8" w14:textId="021D261D" w:rsidR="00134A27" w:rsidRPr="00E071F2" w:rsidRDefault="00134A27" w:rsidP="00611838">
            <w:pPr>
              <w:jc w:val="center"/>
              <w:rPr>
                <w:rFonts w:ascii="Arial" w:hAnsi="Arial" w:cs="Arial"/>
              </w:rPr>
            </w:pPr>
            <w:r w:rsidRPr="00E071F2">
              <w:rPr>
                <w:rFonts w:ascii="Arial" w:hAnsi="Arial" w:cs="Arial"/>
              </w:rPr>
              <w:t>1</w:t>
            </w:r>
            <w:r w:rsidR="00185EB7" w:rsidRPr="00E071F2">
              <w:rPr>
                <w:rFonts w:ascii="Arial" w:hAnsi="Arial" w:cs="Arial"/>
              </w:rPr>
              <w:t>0</w:t>
            </w:r>
          </w:p>
        </w:tc>
      </w:tr>
      <w:tr w:rsidR="00111D3D" w:rsidRPr="00611838" w14:paraId="57333588" w14:textId="77777777" w:rsidTr="00611838">
        <w:tc>
          <w:tcPr>
            <w:tcW w:w="1017" w:type="dxa"/>
            <w:shd w:val="clear" w:color="auto" w:fill="auto"/>
          </w:tcPr>
          <w:p w14:paraId="12EE21B0" w14:textId="77777777" w:rsidR="00111D3D" w:rsidRPr="00111D3D" w:rsidRDefault="00111D3D" w:rsidP="00611838">
            <w:pPr>
              <w:rPr>
                <w:rFonts w:ascii="Arial" w:hAnsi="Arial" w:cs="Arial"/>
              </w:rPr>
            </w:pPr>
            <w:r w:rsidRPr="00111D3D">
              <w:rPr>
                <w:rFonts w:ascii="Arial" w:hAnsi="Arial" w:cs="Arial"/>
              </w:rPr>
              <w:t>9.1</w:t>
            </w:r>
          </w:p>
        </w:tc>
        <w:tc>
          <w:tcPr>
            <w:tcW w:w="7059" w:type="dxa"/>
            <w:shd w:val="clear" w:color="auto" w:fill="auto"/>
          </w:tcPr>
          <w:p w14:paraId="548F229F" w14:textId="77777777" w:rsidR="00111D3D" w:rsidRPr="00111D3D" w:rsidRDefault="00111D3D" w:rsidP="00611838">
            <w:pPr>
              <w:rPr>
                <w:rFonts w:ascii="Arial" w:hAnsi="Arial" w:cs="Arial"/>
              </w:rPr>
            </w:pPr>
            <w:r>
              <w:rPr>
                <w:rFonts w:ascii="Arial" w:hAnsi="Arial" w:cs="Arial"/>
              </w:rPr>
              <w:t>Job Descriptions</w:t>
            </w:r>
          </w:p>
        </w:tc>
        <w:tc>
          <w:tcPr>
            <w:tcW w:w="940" w:type="dxa"/>
            <w:shd w:val="clear" w:color="auto" w:fill="auto"/>
          </w:tcPr>
          <w:p w14:paraId="123004C2" w14:textId="7FC978D4" w:rsidR="00111D3D" w:rsidRPr="00E071F2" w:rsidRDefault="00111D3D" w:rsidP="00611838">
            <w:pPr>
              <w:jc w:val="center"/>
              <w:rPr>
                <w:rFonts w:ascii="Arial" w:hAnsi="Arial" w:cs="Arial"/>
              </w:rPr>
            </w:pPr>
            <w:r w:rsidRPr="00E071F2">
              <w:rPr>
                <w:rFonts w:ascii="Arial" w:hAnsi="Arial" w:cs="Arial"/>
              </w:rPr>
              <w:t>1</w:t>
            </w:r>
            <w:r w:rsidR="00185EB7" w:rsidRPr="00E071F2">
              <w:rPr>
                <w:rFonts w:ascii="Arial" w:hAnsi="Arial" w:cs="Arial"/>
              </w:rPr>
              <w:t>0</w:t>
            </w:r>
          </w:p>
        </w:tc>
      </w:tr>
      <w:tr w:rsidR="00111D3D" w:rsidRPr="00611838" w14:paraId="7EE62820" w14:textId="77777777" w:rsidTr="00611838">
        <w:tc>
          <w:tcPr>
            <w:tcW w:w="1017" w:type="dxa"/>
            <w:shd w:val="clear" w:color="auto" w:fill="auto"/>
          </w:tcPr>
          <w:p w14:paraId="62997EF1" w14:textId="77777777" w:rsidR="00111D3D" w:rsidRPr="00111D3D" w:rsidRDefault="00111D3D" w:rsidP="00611838">
            <w:pPr>
              <w:rPr>
                <w:rFonts w:ascii="Arial" w:hAnsi="Arial" w:cs="Arial"/>
              </w:rPr>
            </w:pPr>
            <w:r w:rsidRPr="00111D3D">
              <w:rPr>
                <w:rFonts w:ascii="Arial" w:hAnsi="Arial" w:cs="Arial"/>
              </w:rPr>
              <w:t>9.2</w:t>
            </w:r>
          </w:p>
        </w:tc>
        <w:tc>
          <w:tcPr>
            <w:tcW w:w="7059" w:type="dxa"/>
            <w:shd w:val="clear" w:color="auto" w:fill="auto"/>
          </w:tcPr>
          <w:p w14:paraId="35A7C9E7" w14:textId="77777777" w:rsidR="00111D3D" w:rsidRPr="00111D3D" w:rsidRDefault="00111D3D" w:rsidP="00611838">
            <w:pPr>
              <w:rPr>
                <w:rFonts w:ascii="Arial" w:hAnsi="Arial" w:cs="Arial"/>
              </w:rPr>
            </w:pPr>
            <w:r>
              <w:rPr>
                <w:rFonts w:ascii="Arial" w:hAnsi="Arial" w:cs="Arial"/>
              </w:rPr>
              <w:t>Appraisal</w:t>
            </w:r>
          </w:p>
        </w:tc>
        <w:tc>
          <w:tcPr>
            <w:tcW w:w="940" w:type="dxa"/>
            <w:shd w:val="clear" w:color="auto" w:fill="auto"/>
          </w:tcPr>
          <w:p w14:paraId="00F98168" w14:textId="77777777" w:rsidR="00111D3D" w:rsidRPr="00E071F2" w:rsidRDefault="00111D3D" w:rsidP="00611838">
            <w:pPr>
              <w:jc w:val="center"/>
              <w:rPr>
                <w:rFonts w:ascii="Arial" w:hAnsi="Arial" w:cs="Arial"/>
              </w:rPr>
            </w:pPr>
            <w:r w:rsidRPr="00E071F2">
              <w:rPr>
                <w:rFonts w:ascii="Arial" w:hAnsi="Arial" w:cs="Arial"/>
              </w:rPr>
              <w:t>11</w:t>
            </w:r>
          </w:p>
        </w:tc>
      </w:tr>
      <w:tr w:rsidR="00134A27" w:rsidRPr="00611838" w14:paraId="57353DDB" w14:textId="77777777" w:rsidTr="00611838">
        <w:tc>
          <w:tcPr>
            <w:tcW w:w="1017" w:type="dxa"/>
            <w:shd w:val="clear" w:color="auto" w:fill="auto"/>
          </w:tcPr>
          <w:p w14:paraId="5E9E606A" w14:textId="77777777" w:rsidR="00134A27" w:rsidRPr="00611838" w:rsidRDefault="00134A27" w:rsidP="00611838">
            <w:pPr>
              <w:rPr>
                <w:rFonts w:ascii="Arial" w:hAnsi="Arial" w:cs="Arial"/>
                <w:b/>
                <w:bCs/>
              </w:rPr>
            </w:pPr>
          </w:p>
        </w:tc>
        <w:tc>
          <w:tcPr>
            <w:tcW w:w="7059" w:type="dxa"/>
            <w:shd w:val="clear" w:color="auto" w:fill="auto"/>
          </w:tcPr>
          <w:p w14:paraId="7CE5B392" w14:textId="77777777" w:rsidR="00134A27" w:rsidRPr="00611838" w:rsidRDefault="00134A27" w:rsidP="00611838">
            <w:pPr>
              <w:rPr>
                <w:rFonts w:ascii="Arial" w:hAnsi="Arial" w:cs="Arial"/>
                <w:b/>
                <w:bCs/>
              </w:rPr>
            </w:pPr>
          </w:p>
        </w:tc>
        <w:tc>
          <w:tcPr>
            <w:tcW w:w="940" w:type="dxa"/>
            <w:shd w:val="clear" w:color="auto" w:fill="auto"/>
          </w:tcPr>
          <w:p w14:paraId="1326EBEA" w14:textId="77777777" w:rsidR="00134A27" w:rsidRPr="00E071F2" w:rsidRDefault="00134A27" w:rsidP="00611838">
            <w:pPr>
              <w:jc w:val="center"/>
              <w:rPr>
                <w:rFonts w:ascii="Arial" w:hAnsi="Arial" w:cs="Arial"/>
              </w:rPr>
            </w:pPr>
          </w:p>
        </w:tc>
      </w:tr>
      <w:tr w:rsidR="00134A27" w:rsidRPr="00611838" w14:paraId="1EA54CD2" w14:textId="77777777" w:rsidTr="00611838">
        <w:tc>
          <w:tcPr>
            <w:tcW w:w="1017" w:type="dxa"/>
            <w:shd w:val="clear" w:color="auto" w:fill="auto"/>
          </w:tcPr>
          <w:p w14:paraId="3092F033" w14:textId="77777777" w:rsidR="00134A27" w:rsidRPr="00611838" w:rsidRDefault="00134A27" w:rsidP="00611838">
            <w:pPr>
              <w:rPr>
                <w:rFonts w:ascii="Arial" w:hAnsi="Arial" w:cs="Arial"/>
                <w:b/>
                <w:bCs/>
              </w:rPr>
            </w:pPr>
            <w:r w:rsidRPr="00611838">
              <w:rPr>
                <w:rFonts w:ascii="Arial" w:hAnsi="Arial" w:cs="Arial"/>
                <w:b/>
                <w:bCs/>
              </w:rPr>
              <w:t>10</w:t>
            </w:r>
          </w:p>
        </w:tc>
        <w:tc>
          <w:tcPr>
            <w:tcW w:w="7059" w:type="dxa"/>
            <w:shd w:val="clear" w:color="auto" w:fill="auto"/>
          </w:tcPr>
          <w:p w14:paraId="10158EC0" w14:textId="77777777" w:rsidR="00134A27" w:rsidRPr="00611838" w:rsidRDefault="00134A27" w:rsidP="00611838">
            <w:pPr>
              <w:rPr>
                <w:rFonts w:ascii="Arial" w:hAnsi="Arial" w:cs="Arial"/>
                <w:b/>
                <w:bCs/>
              </w:rPr>
            </w:pPr>
            <w:r w:rsidRPr="00611838">
              <w:rPr>
                <w:rFonts w:ascii="Arial" w:hAnsi="Arial" w:cs="Arial"/>
                <w:b/>
                <w:bCs/>
              </w:rPr>
              <w:t>Leadership Group Pay</w:t>
            </w:r>
          </w:p>
        </w:tc>
        <w:tc>
          <w:tcPr>
            <w:tcW w:w="940" w:type="dxa"/>
            <w:shd w:val="clear" w:color="auto" w:fill="auto"/>
          </w:tcPr>
          <w:p w14:paraId="26121466" w14:textId="4BB6D4B9"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1</w:t>
            </w:r>
          </w:p>
        </w:tc>
      </w:tr>
      <w:tr w:rsidR="00134A27" w:rsidRPr="00611838" w14:paraId="763EAE3E" w14:textId="77777777" w:rsidTr="00611838">
        <w:tc>
          <w:tcPr>
            <w:tcW w:w="1017" w:type="dxa"/>
            <w:shd w:val="clear" w:color="auto" w:fill="auto"/>
          </w:tcPr>
          <w:p w14:paraId="4680DDDE" w14:textId="77777777" w:rsidR="00134A27" w:rsidRPr="00611838" w:rsidRDefault="00134A27" w:rsidP="00611838">
            <w:pPr>
              <w:rPr>
                <w:rFonts w:ascii="Arial" w:hAnsi="Arial" w:cs="Arial"/>
              </w:rPr>
            </w:pPr>
            <w:r w:rsidRPr="00611838">
              <w:rPr>
                <w:rFonts w:ascii="Arial" w:hAnsi="Arial" w:cs="Arial"/>
              </w:rPr>
              <w:t>10.1</w:t>
            </w:r>
          </w:p>
        </w:tc>
        <w:tc>
          <w:tcPr>
            <w:tcW w:w="7059" w:type="dxa"/>
            <w:shd w:val="clear" w:color="auto" w:fill="auto"/>
          </w:tcPr>
          <w:p w14:paraId="58CC75B9" w14:textId="77777777" w:rsidR="00134A27" w:rsidRPr="00611838" w:rsidRDefault="00134A27" w:rsidP="00611838">
            <w:pPr>
              <w:rPr>
                <w:rFonts w:ascii="Arial" w:hAnsi="Arial" w:cs="Arial"/>
              </w:rPr>
            </w:pPr>
            <w:r w:rsidRPr="00611838">
              <w:rPr>
                <w:rFonts w:ascii="Arial" w:hAnsi="Arial" w:cs="Arial"/>
              </w:rPr>
              <w:t>Determination of School’s Headteacher Group</w:t>
            </w:r>
          </w:p>
        </w:tc>
        <w:tc>
          <w:tcPr>
            <w:tcW w:w="940" w:type="dxa"/>
            <w:shd w:val="clear" w:color="auto" w:fill="auto"/>
          </w:tcPr>
          <w:p w14:paraId="36CD1F83" w14:textId="1985E3D3"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1</w:t>
            </w:r>
          </w:p>
        </w:tc>
      </w:tr>
      <w:tr w:rsidR="00134A27" w:rsidRPr="00611838" w14:paraId="01C32496" w14:textId="77777777" w:rsidTr="00611838">
        <w:tc>
          <w:tcPr>
            <w:tcW w:w="1017" w:type="dxa"/>
            <w:shd w:val="clear" w:color="auto" w:fill="auto"/>
          </w:tcPr>
          <w:p w14:paraId="5DAF6F91" w14:textId="77777777" w:rsidR="00134A27" w:rsidRPr="00611838" w:rsidRDefault="00134A27" w:rsidP="00611838">
            <w:pPr>
              <w:rPr>
                <w:rFonts w:ascii="Arial" w:hAnsi="Arial" w:cs="Arial"/>
              </w:rPr>
            </w:pPr>
            <w:r w:rsidRPr="00611838">
              <w:rPr>
                <w:rFonts w:ascii="Arial" w:hAnsi="Arial" w:cs="Arial"/>
              </w:rPr>
              <w:t>10.2</w:t>
            </w:r>
          </w:p>
        </w:tc>
        <w:tc>
          <w:tcPr>
            <w:tcW w:w="7059" w:type="dxa"/>
            <w:shd w:val="clear" w:color="auto" w:fill="auto"/>
          </w:tcPr>
          <w:p w14:paraId="2E57EF02" w14:textId="77777777" w:rsidR="00134A27" w:rsidRPr="00611838" w:rsidRDefault="00134A27" w:rsidP="00611838">
            <w:pPr>
              <w:rPr>
                <w:rFonts w:ascii="Arial" w:hAnsi="Arial" w:cs="Arial"/>
              </w:rPr>
            </w:pPr>
            <w:r w:rsidRPr="00611838">
              <w:rPr>
                <w:rFonts w:ascii="Arial" w:hAnsi="Arial" w:cs="Arial"/>
              </w:rPr>
              <w:t>Determination of Leadership Pay Ranges</w:t>
            </w:r>
          </w:p>
        </w:tc>
        <w:tc>
          <w:tcPr>
            <w:tcW w:w="940" w:type="dxa"/>
            <w:shd w:val="clear" w:color="auto" w:fill="auto"/>
          </w:tcPr>
          <w:p w14:paraId="7E78F7B0" w14:textId="77777777" w:rsidR="00134A27" w:rsidRPr="00E071F2" w:rsidRDefault="00134A27" w:rsidP="00611838">
            <w:pPr>
              <w:jc w:val="center"/>
              <w:rPr>
                <w:rFonts w:ascii="Arial" w:hAnsi="Arial" w:cs="Arial"/>
              </w:rPr>
            </w:pPr>
            <w:r w:rsidRPr="00E071F2">
              <w:rPr>
                <w:rFonts w:ascii="Arial" w:hAnsi="Arial" w:cs="Arial"/>
              </w:rPr>
              <w:t>12</w:t>
            </w:r>
          </w:p>
        </w:tc>
      </w:tr>
      <w:tr w:rsidR="00134A27" w:rsidRPr="00611838" w14:paraId="30F1BC3C" w14:textId="77777777" w:rsidTr="00611838">
        <w:tc>
          <w:tcPr>
            <w:tcW w:w="1017" w:type="dxa"/>
            <w:shd w:val="clear" w:color="auto" w:fill="auto"/>
          </w:tcPr>
          <w:p w14:paraId="365F3588" w14:textId="77777777" w:rsidR="00134A27" w:rsidRPr="00611838" w:rsidRDefault="00134A27" w:rsidP="00611838">
            <w:pPr>
              <w:rPr>
                <w:rFonts w:ascii="Arial" w:hAnsi="Arial" w:cs="Arial"/>
              </w:rPr>
            </w:pPr>
            <w:r w:rsidRPr="00611838">
              <w:rPr>
                <w:rFonts w:ascii="Arial" w:hAnsi="Arial" w:cs="Arial"/>
              </w:rPr>
              <w:t>10.3</w:t>
            </w:r>
          </w:p>
        </w:tc>
        <w:tc>
          <w:tcPr>
            <w:tcW w:w="7059" w:type="dxa"/>
            <w:shd w:val="clear" w:color="auto" w:fill="auto"/>
          </w:tcPr>
          <w:p w14:paraId="7D956E3C" w14:textId="77777777" w:rsidR="00134A27" w:rsidRPr="00611838" w:rsidRDefault="00134A27" w:rsidP="00611838">
            <w:pPr>
              <w:rPr>
                <w:rFonts w:ascii="Arial" w:hAnsi="Arial" w:cs="Arial"/>
              </w:rPr>
            </w:pPr>
            <w:r w:rsidRPr="00611838">
              <w:rPr>
                <w:rFonts w:ascii="Arial" w:hAnsi="Arial" w:cs="Arial"/>
              </w:rPr>
              <w:t>Annual Pay Reviews</w:t>
            </w:r>
          </w:p>
        </w:tc>
        <w:tc>
          <w:tcPr>
            <w:tcW w:w="940" w:type="dxa"/>
            <w:shd w:val="clear" w:color="auto" w:fill="auto"/>
          </w:tcPr>
          <w:p w14:paraId="68B2DDBE" w14:textId="77777777" w:rsidR="00134A27" w:rsidRPr="00E071F2" w:rsidRDefault="00134A27" w:rsidP="00611838">
            <w:pPr>
              <w:jc w:val="center"/>
              <w:rPr>
                <w:rFonts w:ascii="Arial" w:hAnsi="Arial" w:cs="Arial"/>
              </w:rPr>
            </w:pPr>
            <w:r w:rsidRPr="00E071F2">
              <w:rPr>
                <w:rFonts w:ascii="Arial" w:hAnsi="Arial" w:cs="Arial"/>
              </w:rPr>
              <w:t>13</w:t>
            </w:r>
          </w:p>
        </w:tc>
      </w:tr>
      <w:tr w:rsidR="00134A27" w:rsidRPr="00611838" w14:paraId="1CD5E888" w14:textId="77777777" w:rsidTr="00611838">
        <w:tc>
          <w:tcPr>
            <w:tcW w:w="1017" w:type="dxa"/>
            <w:shd w:val="clear" w:color="auto" w:fill="auto"/>
          </w:tcPr>
          <w:p w14:paraId="44CF0717" w14:textId="77777777" w:rsidR="00134A27" w:rsidRPr="00611838" w:rsidRDefault="00134A27" w:rsidP="00611838">
            <w:pPr>
              <w:rPr>
                <w:rFonts w:ascii="Arial" w:hAnsi="Arial" w:cs="Arial"/>
              </w:rPr>
            </w:pPr>
            <w:r w:rsidRPr="00611838">
              <w:rPr>
                <w:rFonts w:ascii="Arial" w:hAnsi="Arial" w:cs="Arial"/>
              </w:rPr>
              <w:t>10.3.1</w:t>
            </w:r>
          </w:p>
        </w:tc>
        <w:tc>
          <w:tcPr>
            <w:tcW w:w="7059" w:type="dxa"/>
            <w:shd w:val="clear" w:color="auto" w:fill="auto"/>
          </w:tcPr>
          <w:p w14:paraId="554FC729" w14:textId="77777777" w:rsidR="00134A27" w:rsidRPr="00611838" w:rsidRDefault="00134A27" w:rsidP="00611838">
            <w:pPr>
              <w:rPr>
                <w:rFonts w:ascii="Arial" w:hAnsi="Arial" w:cs="Arial"/>
              </w:rPr>
            </w:pPr>
            <w:r w:rsidRPr="00611838">
              <w:rPr>
                <w:rFonts w:ascii="Arial" w:hAnsi="Arial" w:cs="Arial"/>
              </w:rPr>
              <w:t>Executive Headteachers and Headteachers</w:t>
            </w:r>
          </w:p>
        </w:tc>
        <w:tc>
          <w:tcPr>
            <w:tcW w:w="940" w:type="dxa"/>
            <w:shd w:val="clear" w:color="auto" w:fill="auto"/>
          </w:tcPr>
          <w:p w14:paraId="70984682" w14:textId="77777777" w:rsidR="00134A27" w:rsidRPr="00E071F2" w:rsidRDefault="00134A27" w:rsidP="00611838">
            <w:pPr>
              <w:jc w:val="center"/>
              <w:rPr>
                <w:rFonts w:ascii="Arial" w:hAnsi="Arial" w:cs="Arial"/>
              </w:rPr>
            </w:pPr>
            <w:r w:rsidRPr="00E071F2">
              <w:rPr>
                <w:rFonts w:ascii="Arial" w:hAnsi="Arial" w:cs="Arial"/>
              </w:rPr>
              <w:t>13</w:t>
            </w:r>
          </w:p>
        </w:tc>
      </w:tr>
      <w:tr w:rsidR="00134A27" w:rsidRPr="00611838" w14:paraId="24655B48" w14:textId="77777777" w:rsidTr="00611838">
        <w:tc>
          <w:tcPr>
            <w:tcW w:w="1017" w:type="dxa"/>
            <w:shd w:val="clear" w:color="auto" w:fill="auto"/>
          </w:tcPr>
          <w:p w14:paraId="55467442" w14:textId="77777777" w:rsidR="00134A27" w:rsidRPr="00611838" w:rsidRDefault="00134A27" w:rsidP="00611838">
            <w:pPr>
              <w:rPr>
                <w:rFonts w:ascii="Arial" w:hAnsi="Arial" w:cs="Arial"/>
              </w:rPr>
            </w:pPr>
            <w:r w:rsidRPr="00611838">
              <w:rPr>
                <w:rFonts w:ascii="Arial" w:hAnsi="Arial" w:cs="Arial"/>
              </w:rPr>
              <w:t>10.3.2</w:t>
            </w:r>
          </w:p>
        </w:tc>
        <w:tc>
          <w:tcPr>
            <w:tcW w:w="7059" w:type="dxa"/>
            <w:shd w:val="clear" w:color="auto" w:fill="auto"/>
          </w:tcPr>
          <w:p w14:paraId="0AE6F36D" w14:textId="77777777" w:rsidR="00134A27" w:rsidRPr="00611838" w:rsidRDefault="00134A27" w:rsidP="00611838">
            <w:pPr>
              <w:rPr>
                <w:rFonts w:ascii="Arial" w:hAnsi="Arial" w:cs="Arial"/>
              </w:rPr>
            </w:pPr>
            <w:r w:rsidRPr="00611838">
              <w:rPr>
                <w:rFonts w:ascii="Arial" w:hAnsi="Arial" w:cs="Arial"/>
              </w:rPr>
              <w:t>Associate Headteachers and Heads of School</w:t>
            </w:r>
          </w:p>
        </w:tc>
        <w:tc>
          <w:tcPr>
            <w:tcW w:w="940" w:type="dxa"/>
            <w:shd w:val="clear" w:color="auto" w:fill="auto"/>
          </w:tcPr>
          <w:p w14:paraId="59156234" w14:textId="77777777" w:rsidR="00134A27" w:rsidRPr="00E071F2" w:rsidRDefault="00134A27" w:rsidP="00611838">
            <w:pPr>
              <w:jc w:val="center"/>
              <w:rPr>
                <w:rFonts w:ascii="Arial" w:hAnsi="Arial" w:cs="Arial"/>
              </w:rPr>
            </w:pPr>
            <w:r w:rsidRPr="00E071F2">
              <w:rPr>
                <w:rFonts w:ascii="Arial" w:hAnsi="Arial" w:cs="Arial"/>
              </w:rPr>
              <w:t>14</w:t>
            </w:r>
          </w:p>
        </w:tc>
      </w:tr>
      <w:tr w:rsidR="00134A27" w:rsidRPr="00611838" w14:paraId="2D7A49F4" w14:textId="77777777" w:rsidTr="00611838">
        <w:tc>
          <w:tcPr>
            <w:tcW w:w="1017" w:type="dxa"/>
            <w:shd w:val="clear" w:color="auto" w:fill="auto"/>
          </w:tcPr>
          <w:p w14:paraId="5F6B8C55" w14:textId="77777777" w:rsidR="00134A27" w:rsidRPr="00611838" w:rsidRDefault="00134A27" w:rsidP="00611838">
            <w:pPr>
              <w:rPr>
                <w:rFonts w:ascii="Arial" w:hAnsi="Arial" w:cs="Arial"/>
              </w:rPr>
            </w:pPr>
            <w:r w:rsidRPr="00611838">
              <w:rPr>
                <w:rFonts w:ascii="Arial" w:hAnsi="Arial" w:cs="Arial"/>
              </w:rPr>
              <w:t>10.3.3</w:t>
            </w:r>
          </w:p>
        </w:tc>
        <w:tc>
          <w:tcPr>
            <w:tcW w:w="7059" w:type="dxa"/>
            <w:shd w:val="clear" w:color="auto" w:fill="auto"/>
          </w:tcPr>
          <w:p w14:paraId="3BF3750B" w14:textId="77777777" w:rsidR="00134A27" w:rsidRPr="00611838" w:rsidRDefault="00134A27" w:rsidP="00611838">
            <w:pPr>
              <w:rPr>
                <w:rFonts w:ascii="Arial" w:hAnsi="Arial" w:cs="Arial"/>
              </w:rPr>
            </w:pPr>
            <w:r w:rsidRPr="00611838">
              <w:rPr>
                <w:rFonts w:ascii="Arial" w:hAnsi="Arial" w:cs="Arial"/>
              </w:rPr>
              <w:t>Deputy Headteachers and Assistant Headteachers</w:t>
            </w:r>
          </w:p>
        </w:tc>
        <w:tc>
          <w:tcPr>
            <w:tcW w:w="940" w:type="dxa"/>
            <w:shd w:val="clear" w:color="auto" w:fill="auto"/>
          </w:tcPr>
          <w:p w14:paraId="05DDEA83" w14:textId="502FF016"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4</w:t>
            </w:r>
          </w:p>
        </w:tc>
      </w:tr>
      <w:tr w:rsidR="00134A27" w:rsidRPr="00611838" w14:paraId="74EA0100" w14:textId="77777777" w:rsidTr="00611838">
        <w:tc>
          <w:tcPr>
            <w:tcW w:w="1017" w:type="dxa"/>
            <w:shd w:val="clear" w:color="auto" w:fill="auto"/>
          </w:tcPr>
          <w:p w14:paraId="4773EF7B" w14:textId="77777777" w:rsidR="00134A27" w:rsidRPr="00611838" w:rsidRDefault="00134A27" w:rsidP="00611838">
            <w:pPr>
              <w:rPr>
                <w:rFonts w:ascii="Arial" w:hAnsi="Arial" w:cs="Arial"/>
              </w:rPr>
            </w:pPr>
            <w:r w:rsidRPr="00611838">
              <w:rPr>
                <w:rFonts w:ascii="Arial" w:hAnsi="Arial" w:cs="Arial"/>
              </w:rPr>
              <w:t>10.4</w:t>
            </w:r>
          </w:p>
        </w:tc>
        <w:tc>
          <w:tcPr>
            <w:tcW w:w="7059" w:type="dxa"/>
            <w:shd w:val="clear" w:color="auto" w:fill="auto"/>
          </w:tcPr>
          <w:p w14:paraId="45B7135B" w14:textId="77777777" w:rsidR="00134A27" w:rsidRPr="00611838" w:rsidRDefault="00134A27" w:rsidP="00611838">
            <w:pPr>
              <w:rPr>
                <w:rFonts w:ascii="Arial" w:hAnsi="Arial" w:cs="Arial"/>
              </w:rPr>
            </w:pPr>
            <w:r w:rsidRPr="00611838">
              <w:rPr>
                <w:rFonts w:ascii="Arial" w:hAnsi="Arial" w:cs="Arial"/>
              </w:rPr>
              <w:t>Pay progression for Leadership Group Members</w:t>
            </w:r>
          </w:p>
        </w:tc>
        <w:tc>
          <w:tcPr>
            <w:tcW w:w="940" w:type="dxa"/>
            <w:shd w:val="clear" w:color="auto" w:fill="auto"/>
          </w:tcPr>
          <w:p w14:paraId="1B6E6373" w14:textId="42AE77C5"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4</w:t>
            </w:r>
          </w:p>
        </w:tc>
      </w:tr>
      <w:tr w:rsidR="00134A27" w:rsidRPr="00611838" w14:paraId="5C203163" w14:textId="77777777" w:rsidTr="00611838">
        <w:tc>
          <w:tcPr>
            <w:tcW w:w="1017" w:type="dxa"/>
            <w:shd w:val="clear" w:color="auto" w:fill="auto"/>
          </w:tcPr>
          <w:p w14:paraId="50354F1D" w14:textId="77777777" w:rsidR="00134A27" w:rsidRPr="00611838" w:rsidRDefault="00134A27" w:rsidP="00611838">
            <w:pPr>
              <w:rPr>
                <w:rFonts w:ascii="Arial" w:hAnsi="Arial" w:cs="Arial"/>
              </w:rPr>
            </w:pPr>
            <w:r w:rsidRPr="00611838">
              <w:rPr>
                <w:rFonts w:ascii="Arial" w:hAnsi="Arial" w:cs="Arial"/>
              </w:rPr>
              <w:t>10.5</w:t>
            </w:r>
          </w:p>
        </w:tc>
        <w:tc>
          <w:tcPr>
            <w:tcW w:w="7059" w:type="dxa"/>
            <w:shd w:val="clear" w:color="auto" w:fill="auto"/>
          </w:tcPr>
          <w:p w14:paraId="2828FDF4" w14:textId="77777777" w:rsidR="00134A27" w:rsidRPr="00611838" w:rsidRDefault="00134A27" w:rsidP="00611838">
            <w:pPr>
              <w:rPr>
                <w:rFonts w:ascii="Arial" w:hAnsi="Arial" w:cs="Arial"/>
              </w:rPr>
            </w:pPr>
            <w:r w:rsidRPr="00611838">
              <w:rPr>
                <w:rFonts w:ascii="Arial" w:hAnsi="Arial" w:cs="Arial"/>
              </w:rPr>
              <w:t>Acting Allowances (Leadership)</w:t>
            </w:r>
          </w:p>
        </w:tc>
        <w:tc>
          <w:tcPr>
            <w:tcW w:w="940" w:type="dxa"/>
            <w:shd w:val="clear" w:color="auto" w:fill="auto"/>
          </w:tcPr>
          <w:p w14:paraId="47A33B21" w14:textId="368B0CC8"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5</w:t>
            </w:r>
          </w:p>
        </w:tc>
      </w:tr>
      <w:tr w:rsidR="00134A27" w:rsidRPr="00611838" w14:paraId="2FA5A149" w14:textId="77777777" w:rsidTr="00611838">
        <w:tc>
          <w:tcPr>
            <w:tcW w:w="1017" w:type="dxa"/>
            <w:shd w:val="clear" w:color="auto" w:fill="auto"/>
          </w:tcPr>
          <w:p w14:paraId="5A1378FB" w14:textId="77777777" w:rsidR="00134A27" w:rsidRPr="00611838" w:rsidRDefault="00134A27" w:rsidP="00611838">
            <w:pPr>
              <w:rPr>
                <w:rFonts w:ascii="Arial" w:hAnsi="Arial" w:cs="Arial"/>
                <w:b/>
                <w:bCs/>
              </w:rPr>
            </w:pPr>
          </w:p>
        </w:tc>
        <w:tc>
          <w:tcPr>
            <w:tcW w:w="7059" w:type="dxa"/>
            <w:shd w:val="clear" w:color="auto" w:fill="auto"/>
          </w:tcPr>
          <w:p w14:paraId="3815231B" w14:textId="77777777" w:rsidR="00134A27" w:rsidRPr="00611838" w:rsidRDefault="00134A27" w:rsidP="00611838">
            <w:pPr>
              <w:rPr>
                <w:rFonts w:ascii="Arial" w:hAnsi="Arial" w:cs="Arial"/>
              </w:rPr>
            </w:pPr>
          </w:p>
        </w:tc>
        <w:tc>
          <w:tcPr>
            <w:tcW w:w="940" w:type="dxa"/>
            <w:shd w:val="clear" w:color="auto" w:fill="auto"/>
          </w:tcPr>
          <w:p w14:paraId="1DF08832" w14:textId="77777777" w:rsidR="00134A27" w:rsidRPr="00E071F2" w:rsidRDefault="00134A27" w:rsidP="00611838">
            <w:pPr>
              <w:jc w:val="center"/>
              <w:rPr>
                <w:rFonts w:ascii="Arial" w:hAnsi="Arial" w:cs="Arial"/>
              </w:rPr>
            </w:pPr>
          </w:p>
        </w:tc>
      </w:tr>
      <w:tr w:rsidR="00134A27" w:rsidRPr="00611838" w14:paraId="31ED979D" w14:textId="77777777" w:rsidTr="00611838">
        <w:tc>
          <w:tcPr>
            <w:tcW w:w="1017" w:type="dxa"/>
            <w:shd w:val="clear" w:color="auto" w:fill="auto"/>
          </w:tcPr>
          <w:p w14:paraId="00292D10" w14:textId="77777777" w:rsidR="00134A27" w:rsidRPr="00611838" w:rsidRDefault="00134A27" w:rsidP="00611838">
            <w:pPr>
              <w:rPr>
                <w:rFonts w:ascii="Arial" w:hAnsi="Arial" w:cs="Arial"/>
                <w:b/>
                <w:bCs/>
              </w:rPr>
            </w:pPr>
            <w:r w:rsidRPr="00611838">
              <w:rPr>
                <w:rFonts w:ascii="Arial" w:hAnsi="Arial" w:cs="Arial"/>
                <w:b/>
                <w:bCs/>
              </w:rPr>
              <w:t>11</w:t>
            </w:r>
          </w:p>
        </w:tc>
        <w:tc>
          <w:tcPr>
            <w:tcW w:w="7059" w:type="dxa"/>
            <w:shd w:val="clear" w:color="auto" w:fill="auto"/>
          </w:tcPr>
          <w:p w14:paraId="46B2737D" w14:textId="77777777" w:rsidR="00134A27" w:rsidRPr="00611838" w:rsidRDefault="00134A27" w:rsidP="00611838">
            <w:pPr>
              <w:rPr>
                <w:rFonts w:ascii="Arial" w:hAnsi="Arial" w:cs="Arial"/>
                <w:b/>
                <w:bCs/>
              </w:rPr>
            </w:pPr>
            <w:r w:rsidRPr="00611838">
              <w:rPr>
                <w:rFonts w:ascii="Arial" w:hAnsi="Arial" w:cs="Arial"/>
                <w:b/>
                <w:bCs/>
              </w:rPr>
              <w:t>Main Pay Range</w:t>
            </w:r>
          </w:p>
        </w:tc>
        <w:tc>
          <w:tcPr>
            <w:tcW w:w="940" w:type="dxa"/>
            <w:shd w:val="clear" w:color="auto" w:fill="auto"/>
          </w:tcPr>
          <w:p w14:paraId="4705507D" w14:textId="40C93381"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5</w:t>
            </w:r>
          </w:p>
        </w:tc>
      </w:tr>
      <w:tr w:rsidR="00134A27" w:rsidRPr="00611838" w14:paraId="127BF1CC" w14:textId="77777777" w:rsidTr="00611838">
        <w:tc>
          <w:tcPr>
            <w:tcW w:w="1017" w:type="dxa"/>
            <w:shd w:val="clear" w:color="auto" w:fill="auto"/>
          </w:tcPr>
          <w:p w14:paraId="02DE3177" w14:textId="77777777" w:rsidR="00134A27" w:rsidRPr="00611838" w:rsidRDefault="00134A27" w:rsidP="00611838">
            <w:pPr>
              <w:rPr>
                <w:rFonts w:ascii="Arial" w:hAnsi="Arial" w:cs="Arial"/>
              </w:rPr>
            </w:pPr>
            <w:r w:rsidRPr="00611838">
              <w:rPr>
                <w:rFonts w:ascii="Arial" w:hAnsi="Arial" w:cs="Arial"/>
              </w:rPr>
              <w:t>11.1</w:t>
            </w:r>
          </w:p>
        </w:tc>
        <w:tc>
          <w:tcPr>
            <w:tcW w:w="7059" w:type="dxa"/>
            <w:shd w:val="clear" w:color="auto" w:fill="auto"/>
          </w:tcPr>
          <w:p w14:paraId="211C4406"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46A70F3" w14:textId="3035E41E"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5</w:t>
            </w:r>
          </w:p>
        </w:tc>
      </w:tr>
      <w:tr w:rsidR="00134A27" w:rsidRPr="00611838" w14:paraId="2C0498C1" w14:textId="77777777" w:rsidTr="00611838">
        <w:tc>
          <w:tcPr>
            <w:tcW w:w="1017" w:type="dxa"/>
            <w:shd w:val="clear" w:color="auto" w:fill="auto"/>
          </w:tcPr>
          <w:p w14:paraId="37F7D895" w14:textId="77777777" w:rsidR="00134A27" w:rsidRPr="00611838" w:rsidRDefault="00134A27" w:rsidP="00611838">
            <w:pPr>
              <w:rPr>
                <w:rFonts w:ascii="Arial" w:hAnsi="Arial" w:cs="Arial"/>
              </w:rPr>
            </w:pPr>
            <w:r w:rsidRPr="00611838">
              <w:rPr>
                <w:rFonts w:ascii="Arial" w:hAnsi="Arial" w:cs="Arial"/>
              </w:rPr>
              <w:t>11.2</w:t>
            </w:r>
          </w:p>
        </w:tc>
        <w:tc>
          <w:tcPr>
            <w:tcW w:w="7059" w:type="dxa"/>
            <w:shd w:val="clear" w:color="auto" w:fill="auto"/>
          </w:tcPr>
          <w:p w14:paraId="3A3C8BD2" w14:textId="77777777" w:rsidR="00134A27" w:rsidRPr="00611838" w:rsidRDefault="00134A27" w:rsidP="00611838">
            <w:pPr>
              <w:rPr>
                <w:rFonts w:ascii="Arial" w:hAnsi="Arial" w:cs="Arial"/>
              </w:rPr>
            </w:pPr>
            <w:r w:rsidRPr="00611838">
              <w:rPr>
                <w:rFonts w:ascii="Arial" w:hAnsi="Arial" w:cs="Arial"/>
              </w:rPr>
              <w:t>Pay Progression for Main Pay Range Teachers</w:t>
            </w:r>
          </w:p>
        </w:tc>
        <w:tc>
          <w:tcPr>
            <w:tcW w:w="940" w:type="dxa"/>
            <w:shd w:val="clear" w:color="auto" w:fill="auto"/>
          </w:tcPr>
          <w:p w14:paraId="3FCCB9E7" w14:textId="42FC3968"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6</w:t>
            </w:r>
          </w:p>
        </w:tc>
      </w:tr>
      <w:tr w:rsidR="00134A27" w:rsidRPr="00611838" w14:paraId="3126C78F" w14:textId="77777777" w:rsidTr="00611838">
        <w:tc>
          <w:tcPr>
            <w:tcW w:w="1017" w:type="dxa"/>
            <w:shd w:val="clear" w:color="auto" w:fill="auto"/>
          </w:tcPr>
          <w:p w14:paraId="4764E2AE" w14:textId="77777777" w:rsidR="00134A27" w:rsidRPr="00611838" w:rsidRDefault="00134A27" w:rsidP="00611838">
            <w:pPr>
              <w:rPr>
                <w:rFonts w:ascii="Arial" w:hAnsi="Arial" w:cs="Arial"/>
                <w:b/>
                <w:bCs/>
              </w:rPr>
            </w:pPr>
          </w:p>
        </w:tc>
        <w:tc>
          <w:tcPr>
            <w:tcW w:w="7059" w:type="dxa"/>
            <w:shd w:val="clear" w:color="auto" w:fill="auto"/>
          </w:tcPr>
          <w:p w14:paraId="0458FA64" w14:textId="77777777" w:rsidR="00134A27" w:rsidRPr="00611838" w:rsidRDefault="00134A27" w:rsidP="00611838">
            <w:pPr>
              <w:rPr>
                <w:rFonts w:ascii="Arial" w:hAnsi="Arial" w:cs="Arial"/>
              </w:rPr>
            </w:pPr>
          </w:p>
        </w:tc>
        <w:tc>
          <w:tcPr>
            <w:tcW w:w="940" w:type="dxa"/>
            <w:shd w:val="clear" w:color="auto" w:fill="auto"/>
          </w:tcPr>
          <w:p w14:paraId="648A8540" w14:textId="77777777" w:rsidR="00134A27" w:rsidRPr="00E071F2" w:rsidRDefault="00134A27" w:rsidP="00611838">
            <w:pPr>
              <w:jc w:val="center"/>
              <w:rPr>
                <w:rFonts w:ascii="Arial" w:hAnsi="Arial" w:cs="Arial"/>
              </w:rPr>
            </w:pPr>
          </w:p>
        </w:tc>
      </w:tr>
      <w:tr w:rsidR="00134A27" w:rsidRPr="00611838" w14:paraId="334D6E6A" w14:textId="77777777" w:rsidTr="00611838">
        <w:tc>
          <w:tcPr>
            <w:tcW w:w="1017" w:type="dxa"/>
            <w:shd w:val="clear" w:color="auto" w:fill="auto"/>
          </w:tcPr>
          <w:p w14:paraId="37C29496" w14:textId="77777777" w:rsidR="00134A27" w:rsidRPr="00611838" w:rsidRDefault="00134A27" w:rsidP="00611838">
            <w:pPr>
              <w:rPr>
                <w:rFonts w:ascii="Arial" w:hAnsi="Arial" w:cs="Arial"/>
                <w:b/>
                <w:bCs/>
              </w:rPr>
            </w:pPr>
            <w:r w:rsidRPr="00611838">
              <w:rPr>
                <w:rFonts w:ascii="Arial" w:hAnsi="Arial" w:cs="Arial"/>
                <w:b/>
                <w:bCs/>
              </w:rPr>
              <w:t>12</w:t>
            </w:r>
          </w:p>
        </w:tc>
        <w:tc>
          <w:tcPr>
            <w:tcW w:w="7059" w:type="dxa"/>
            <w:shd w:val="clear" w:color="auto" w:fill="auto"/>
          </w:tcPr>
          <w:p w14:paraId="3ECB1DF4" w14:textId="77777777" w:rsidR="00134A27" w:rsidRPr="00611838" w:rsidRDefault="00134A27" w:rsidP="00611838">
            <w:pPr>
              <w:rPr>
                <w:rFonts w:ascii="Arial" w:hAnsi="Arial" w:cs="Arial"/>
                <w:b/>
                <w:bCs/>
              </w:rPr>
            </w:pPr>
            <w:r w:rsidRPr="00611838">
              <w:rPr>
                <w:rFonts w:ascii="Arial" w:hAnsi="Arial" w:cs="Arial"/>
                <w:b/>
                <w:bCs/>
              </w:rPr>
              <w:t>Upper Pay Range</w:t>
            </w:r>
          </w:p>
        </w:tc>
        <w:tc>
          <w:tcPr>
            <w:tcW w:w="940" w:type="dxa"/>
            <w:shd w:val="clear" w:color="auto" w:fill="auto"/>
          </w:tcPr>
          <w:p w14:paraId="1148DCDB" w14:textId="7F05BC7A" w:rsidR="00134A27" w:rsidRPr="00E071F2" w:rsidRDefault="00134A27" w:rsidP="00611838">
            <w:pPr>
              <w:jc w:val="center"/>
              <w:rPr>
                <w:rFonts w:ascii="Arial" w:hAnsi="Arial" w:cs="Arial"/>
              </w:rPr>
            </w:pPr>
            <w:r w:rsidRPr="00E071F2">
              <w:rPr>
                <w:rFonts w:ascii="Arial" w:hAnsi="Arial" w:cs="Arial"/>
              </w:rPr>
              <w:t>1</w:t>
            </w:r>
            <w:r w:rsidR="00C918E3" w:rsidRPr="00E071F2">
              <w:rPr>
                <w:rFonts w:ascii="Arial" w:hAnsi="Arial" w:cs="Arial"/>
              </w:rPr>
              <w:t>8</w:t>
            </w:r>
          </w:p>
        </w:tc>
      </w:tr>
      <w:tr w:rsidR="00134A27" w:rsidRPr="00611838" w14:paraId="40AAC422" w14:textId="77777777" w:rsidTr="00611838">
        <w:tc>
          <w:tcPr>
            <w:tcW w:w="1017" w:type="dxa"/>
            <w:shd w:val="clear" w:color="auto" w:fill="auto"/>
          </w:tcPr>
          <w:p w14:paraId="3C919C78" w14:textId="77777777" w:rsidR="00134A27" w:rsidRPr="00611838" w:rsidRDefault="00134A27" w:rsidP="00611838">
            <w:pPr>
              <w:rPr>
                <w:rFonts w:ascii="Arial" w:hAnsi="Arial" w:cs="Arial"/>
                <w:b/>
                <w:bCs/>
              </w:rPr>
            </w:pPr>
          </w:p>
        </w:tc>
        <w:tc>
          <w:tcPr>
            <w:tcW w:w="7059" w:type="dxa"/>
            <w:shd w:val="clear" w:color="auto" w:fill="auto"/>
          </w:tcPr>
          <w:p w14:paraId="392C77C5" w14:textId="77777777" w:rsidR="00134A27" w:rsidRPr="00611838" w:rsidRDefault="00134A27" w:rsidP="00611838">
            <w:pPr>
              <w:rPr>
                <w:rFonts w:ascii="Arial" w:hAnsi="Arial" w:cs="Arial"/>
              </w:rPr>
            </w:pPr>
          </w:p>
        </w:tc>
        <w:tc>
          <w:tcPr>
            <w:tcW w:w="940" w:type="dxa"/>
            <w:shd w:val="clear" w:color="auto" w:fill="auto"/>
          </w:tcPr>
          <w:p w14:paraId="79FB81AD" w14:textId="77777777" w:rsidR="00134A27" w:rsidRPr="00E071F2" w:rsidRDefault="00134A27" w:rsidP="00611838">
            <w:pPr>
              <w:jc w:val="center"/>
              <w:rPr>
                <w:rFonts w:ascii="Arial" w:hAnsi="Arial" w:cs="Arial"/>
              </w:rPr>
            </w:pPr>
          </w:p>
        </w:tc>
      </w:tr>
      <w:tr w:rsidR="00134A27" w:rsidRPr="00611838" w14:paraId="1791C7E8" w14:textId="77777777" w:rsidTr="00611838">
        <w:tc>
          <w:tcPr>
            <w:tcW w:w="1017" w:type="dxa"/>
            <w:shd w:val="clear" w:color="auto" w:fill="auto"/>
          </w:tcPr>
          <w:p w14:paraId="7233109C" w14:textId="77777777" w:rsidR="00134A27" w:rsidRPr="00611838" w:rsidRDefault="00134A27" w:rsidP="00611838">
            <w:pPr>
              <w:rPr>
                <w:rFonts w:ascii="Arial" w:hAnsi="Arial" w:cs="Arial"/>
                <w:b/>
                <w:bCs/>
              </w:rPr>
            </w:pPr>
            <w:r w:rsidRPr="00611838">
              <w:rPr>
                <w:rFonts w:ascii="Arial" w:hAnsi="Arial" w:cs="Arial"/>
                <w:b/>
                <w:bCs/>
              </w:rPr>
              <w:t>13</w:t>
            </w:r>
          </w:p>
        </w:tc>
        <w:tc>
          <w:tcPr>
            <w:tcW w:w="7059" w:type="dxa"/>
            <w:shd w:val="clear" w:color="auto" w:fill="auto"/>
          </w:tcPr>
          <w:p w14:paraId="2C111CB8" w14:textId="77777777" w:rsidR="00134A27" w:rsidRPr="00611838" w:rsidRDefault="00134A27" w:rsidP="00611838">
            <w:pPr>
              <w:rPr>
                <w:rFonts w:ascii="Arial" w:hAnsi="Arial" w:cs="Arial"/>
                <w:b/>
                <w:bCs/>
              </w:rPr>
            </w:pPr>
            <w:r w:rsidRPr="00611838">
              <w:rPr>
                <w:rFonts w:ascii="Arial" w:hAnsi="Arial" w:cs="Arial"/>
                <w:b/>
                <w:bCs/>
              </w:rPr>
              <w:t>Leading Practitioner Roles</w:t>
            </w:r>
          </w:p>
        </w:tc>
        <w:tc>
          <w:tcPr>
            <w:tcW w:w="940" w:type="dxa"/>
            <w:shd w:val="clear" w:color="auto" w:fill="auto"/>
          </w:tcPr>
          <w:p w14:paraId="278795FD" w14:textId="77777777" w:rsidR="00134A27" w:rsidRPr="00E071F2" w:rsidRDefault="00134A27" w:rsidP="00611838">
            <w:pPr>
              <w:jc w:val="center"/>
              <w:rPr>
                <w:rFonts w:ascii="Arial" w:hAnsi="Arial" w:cs="Arial"/>
              </w:rPr>
            </w:pPr>
            <w:r w:rsidRPr="00E071F2">
              <w:rPr>
                <w:rFonts w:ascii="Arial" w:hAnsi="Arial" w:cs="Arial"/>
              </w:rPr>
              <w:t>20</w:t>
            </w:r>
          </w:p>
        </w:tc>
      </w:tr>
      <w:tr w:rsidR="00134A27" w:rsidRPr="00611838" w14:paraId="11956A63" w14:textId="77777777" w:rsidTr="00611838">
        <w:tc>
          <w:tcPr>
            <w:tcW w:w="1017" w:type="dxa"/>
            <w:shd w:val="clear" w:color="auto" w:fill="auto"/>
          </w:tcPr>
          <w:p w14:paraId="4EAEBD36" w14:textId="77777777" w:rsidR="00134A27" w:rsidRPr="00611838" w:rsidRDefault="00134A27" w:rsidP="00611838">
            <w:pPr>
              <w:rPr>
                <w:rFonts w:ascii="Arial" w:hAnsi="Arial" w:cs="Arial"/>
              </w:rPr>
            </w:pPr>
            <w:r w:rsidRPr="00611838">
              <w:rPr>
                <w:rFonts w:ascii="Arial" w:hAnsi="Arial" w:cs="Arial"/>
              </w:rPr>
              <w:t>13.1</w:t>
            </w:r>
          </w:p>
        </w:tc>
        <w:tc>
          <w:tcPr>
            <w:tcW w:w="7059" w:type="dxa"/>
            <w:shd w:val="clear" w:color="auto" w:fill="auto"/>
          </w:tcPr>
          <w:p w14:paraId="209DA7B9"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B381549" w14:textId="560D43E8"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0</w:t>
            </w:r>
          </w:p>
        </w:tc>
      </w:tr>
      <w:tr w:rsidR="00134A27" w:rsidRPr="00611838" w14:paraId="7CD80902" w14:textId="77777777" w:rsidTr="00611838">
        <w:tc>
          <w:tcPr>
            <w:tcW w:w="1017" w:type="dxa"/>
            <w:shd w:val="clear" w:color="auto" w:fill="auto"/>
          </w:tcPr>
          <w:p w14:paraId="2C1F1BC7" w14:textId="77777777" w:rsidR="00134A27" w:rsidRPr="00611838" w:rsidRDefault="00134A27" w:rsidP="00611838">
            <w:pPr>
              <w:rPr>
                <w:rFonts w:ascii="Arial" w:hAnsi="Arial" w:cs="Arial"/>
              </w:rPr>
            </w:pPr>
            <w:r w:rsidRPr="00611838">
              <w:rPr>
                <w:rFonts w:ascii="Arial" w:hAnsi="Arial" w:cs="Arial"/>
              </w:rPr>
              <w:t>13.2</w:t>
            </w:r>
          </w:p>
        </w:tc>
        <w:tc>
          <w:tcPr>
            <w:tcW w:w="7059" w:type="dxa"/>
            <w:shd w:val="clear" w:color="auto" w:fill="auto"/>
          </w:tcPr>
          <w:p w14:paraId="40796388" w14:textId="77777777" w:rsidR="00134A27" w:rsidRPr="00611838" w:rsidRDefault="00134A27" w:rsidP="00611838">
            <w:pPr>
              <w:rPr>
                <w:rFonts w:ascii="Arial" w:hAnsi="Arial" w:cs="Arial"/>
              </w:rPr>
            </w:pPr>
            <w:r w:rsidRPr="00611838">
              <w:rPr>
                <w:rFonts w:ascii="Arial" w:hAnsi="Arial" w:cs="Arial"/>
              </w:rPr>
              <w:t>Pay Determination</w:t>
            </w:r>
          </w:p>
        </w:tc>
        <w:tc>
          <w:tcPr>
            <w:tcW w:w="940" w:type="dxa"/>
            <w:shd w:val="clear" w:color="auto" w:fill="auto"/>
          </w:tcPr>
          <w:p w14:paraId="0BEC21C4" w14:textId="63F7A056"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0</w:t>
            </w:r>
          </w:p>
        </w:tc>
      </w:tr>
      <w:tr w:rsidR="00134A27" w:rsidRPr="00611838" w14:paraId="3823A7CE" w14:textId="77777777" w:rsidTr="00611838">
        <w:tc>
          <w:tcPr>
            <w:tcW w:w="1017" w:type="dxa"/>
            <w:shd w:val="clear" w:color="auto" w:fill="auto"/>
          </w:tcPr>
          <w:p w14:paraId="06DE8366" w14:textId="77777777" w:rsidR="00134A27" w:rsidRPr="00611838" w:rsidRDefault="00134A27" w:rsidP="00611838">
            <w:pPr>
              <w:rPr>
                <w:rFonts w:ascii="Arial" w:hAnsi="Arial" w:cs="Arial"/>
                <w:b/>
                <w:bCs/>
              </w:rPr>
            </w:pPr>
          </w:p>
        </w:tc>
        <w:tc>
          <w:tcPr>
            <w:tcW w:w="7059" w:type="dxa"/>
            <w:shd w:val="clear" w:color="auto" w:fill="auto"/>
          </w:tcPr>
          <w:p w14:paraId="2163824D" w14:textId="77777777" w:rsidR="00134A27" w:rsidRPr="00611838" w:rsidRDefault="00134A27" w:rsidP="00611838">
            <w:pPr>
              <w:rPr>
                <w:rFonts w:ascii="Arial" w:hAnsi="Arial" w:cs="Arial"/>
              </w:rPr>
            </w:pPr>
          </w:p>
        </w:tc>
        <w:tc>
          <w:tcPr>
            <w:tcW w:w="940" w:type="dxa"/>
            <w:shd w:val="clear" w:color="auto" w:fill="auto"/>
          </w:tcPr>
          <w:p w14:paraId="018A77D4" w14:textId="77777777" w:rsidR="00134A27" w:rsidRPr="00E071F2" w:rsidRDefault="00134A27" w:rsidP="00611838">
            <w:pPr>
              <w:jc w:val="center"/>
              <w:rPr>
                <w:rFonts w:ascii="Arial" w:hAnsi="Arial" w:cs="Arial"/>
              </w:rPr>
            </w:pPr>
          </w:p>
        </w:tc>
      </w:tr>
      <w:tr w:rsidR="00134A27" w:rsidRPr="00611838" w14:paraId="2F839659" w14:textId="77777777" w:rsidTr="00611838">
        <w:tc>
          <w:tcPr>
            <w:tcW w:w="1017" w:type="dxa"/>
            <w:shd w:val="clear" w:color="auto" w:fill="auto"/>
          </w:tcPr>
          <w:p w14:paraId="4AE94E9F" w14:textId="77777777" w:rsidR="00134A27" w:rsidRPr="00611838" w:rsidRDefault="00134A27" w:rsidP="00611838">
            <w:pPr>
              <w:rPr>
                <w:rFonts w:ascii="Arial" w:hAnsi="Arial" w:cs="Arial"/>
                <w:b/>
                <w:bCs/>
              </w:rPr>
            </w:pPr>
            <w:r w:rsidRPr="00611838">
              <w:rPr>
                <w:rFonts w:ascii="Arial" w:hAnsi="Arial" w:cs="Arial"/>
                <w:b/>
                <w:bCs/>
              </w:rPr>
              <w:t>14</w:t>
            </w:r>
          </w:p>
        </w:tc>
        <w:tc>
          <w:tcPr>
            <w:tcW w:w="7059" w:type="dxa"/>
            <w:shd w:val="clear" w:color="auto" w:fill="auto"/>
          </w:tcPr>
          <w:p w14:paraId="737A0552" w14:textId="77777777" w:rsidR="00134A27" w:rsidRPr="00611838" w:rsidRDefault="00134A27" w:rsidP="00611838">
            <w:pPr>
              <w:rPr>
                <w:rFonts w:ascii="Arial" w:hAnsi="Arial" w:cs="Arial"/>
                <w:b/>
                <w:bCs/>
              </w:rPr>
            </w:pPr>
            <w:r w:rsidRPr="00611838">
              <w:rPr>
                <w:rFonts w:ascii="Arial" w:hAnsi="Arial" w:cs="Arial"/>
                <w:b/>
                <w:bCs/>
              </w:rPr>
              <w:t>Part-Time Teachers</w:t>
            </w:r>
          </w:p>
        </w:tc>
        <w:tc>
          <w:tcPr>
            <w:tcW w:w="940" w:type="dxa"/>
            <w:shd w:val="clear" w:color="auto" w:fill="auto"/>
          </w:tcPr>
          <w:p w14:paraId="2B2B19A5" w14:textId="7998E006"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1</w:t>
            </w:r>
          </w:p>
        </w:tc>
      </w:tr>
      <w:tr w:rsidR="00134A27" w:rsidRPr="00611838" w14:paraId="422A9D35" w14:textId="77777777" w:rsidTr="00611838">
        <w:tc>
          <w:tcPr>
            <w:tcW w:w="1017" w:type="dxa"/>
            <w:shd w:val="clear" w:color="auto" w:fill="auto"/>
          </w:tcPr>
          <w:p w14:paraId="662BB224" w14:textId="77777777" w:rsidR="00134A27" w:rsidRPr="00611838" w:rsidRDefault="00134A27" w:rsidP="00611838">
            <w:pPr>
              <w:rPr>
                <w:rFonts w:ascii="Arial" w:hAnsi="Arial" w:cs="Arial"/>
                <w:b/>
                <w:bCs/>
              </w:rPr>
            </w:pPr>
          </w:p>
        </w:tc>
        <w:tc>
          <w:tcPr>
            <w:tcW w:w="7059" w:type="dxa"/>
            <w:shd w:val="clear" w:color="auto" w:fill="auto"/>
          </w:tcPr>
          <w:p w14:paraId="355DF8CE" w14:textId="77777777" w:rsidR="00134A27" w:rsidRPr="00611838" w:rsidRDefault="00134A27" w:rsidP="00611838">
            <w:pPr>
              <w:rPr>
                <w:rFonts w:ascii="Arial" w:hAnsi="Arial" w:cs="Arial"/>
              </w:rPr>
            </w:pPr>
          </w:p>
        </w:tc>
        <w:tc>
          <w:tcPr>
            <w:tcW w:w="940" w:type="dxa"/>
            <w:shd w:val="clear" w:color="auto" w:fill="auto"/>
          </w:tcPr>
          <w:p w14:paraId="711EB5A0" w14:textId="77777777" w:rsidR="00134A27" w:rsidRPr="00E071F2" w:rsidRDefault="00134A27" w:rsidP="00611838">
            <w:pPr>
              <w:jc w:val="center"/>
              <w:rPr>
                <w:rFonts w:ascii="Arial" w:hAnsi="Arial" w:cs="Arial"/>
              </w:rPr>
            </w:pPr>
          </w:p>
        </w:tc>
      </w:tr>
      <w:tr w:rsidR="00134A27" w:rsidRPr="00611838" w14:paraId="65D02824" w14:textId="77777777" w:rsidTr="00611838">
        <w:tc>
          <w:tcPr>
            <w:tcW w:w="1017" w:type="dxa"/>
            <w:shd w:val="clear" w:color="auto" w:fill="auto"/>
          </w:tcPr>
          <w:p w14:paraId="77DDCB40" w14:textId="77777777" w:rsidR="00134A27" w:rsidRPr="00611838" w:rsidRDefault="00134A27" w:rsidP="00611838">
            <w:pPr>
              <w:rPr>
                <w:rFonts w:ascii="Arial" w:hAnsi="Arial" w:cs="Arial"/>
                <w:b/>
                <w:bCs/>
              </w:rPr>
            </w:pPr>
            <w:r w:rsidRPr="00611838">
              <w:rPr>
                <w:rFonts w:ascii="Arial" w:hAnsi="Arial" w:cs="Arial"/>
                <w:b/>
                <w:bCs/>
              </w:rPr>
              <w:t>15</w:t>
            </w:r>
          </w:p>
        </w:tc>
        <w:tc>
          <w:tcPr>
            <w:tcW w:w="7059" w:type="dxa"/>
            <w:shd w:val="clear" w:color="auto" w:fill="auto"/>
          </w:tcPr>
          <w:p w14:paraId="12CB3DA7" w14:textId="77777777" w:rsidR="00134A27" w:rsidRPr="00611838" w:rsidRDefault="00134A27" w:rsidP="00611838">
            <w:pPr>
              <w:rPr>
                <w:rFonts w:ascii="Arial" w:hAnsi="Arial" w:cs="Arial"/>
                <w:b/>
                <w:bCs/>
              </w:rPr>
            </w:pPr>
            <w:r w:rsidRPr="00611838">
              <w:rPr>
                <w:rFonts w:ascii="Arial" w:hAnsi="Arial" w:cs="Arial"/>
                <w:b/>
                <w:bCs/>
              </w:rPr>
              <w:t>Teachers Employed on a Short Notice Basis</w:t>
            </w:r>
          </w:p>
        </w:tc>
        <w:tc>
          <w:tcPr>
            <w:tcW w:w="940" w:type="dxa"/>
            <w:shd w:val="clear" w:color="auto" w:fill="auto"/>
          </w:tcPr>
          <w:p w14:paraId="1A08FC9F" w14:textId="7366A9EF"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2</w:t>
            </w:r>
          </w:p>
        </w:tc>
      </w:tr>
      <w:tr w:rsidR="00134A27" w:rsidRPr="00611838" w14:paraId="6E5C4672" w14:textId="77777777" w:rsidTr="00611838">
        <w:tc>
          <w:tcPr>
            <w:tcW w:w="1017" w:type="dxa"/>
            <w:shd w:val="clear" w:color="auto" w:fill="auto"/>
          </w:tcPr>
          <w:p w14:paraId="7DA0D8BF" w14:textId="77777777" w:rsidR="00134A27" w:rsidRPr="00611838" w:rsidRDefault="00134A27" w:rsidP="00611838">
            <w:pPr>
              <w:rPr>
                <w:rFonts w:ascii="Arial" w:hAnsi="Arial" w:cs="Arial"/>
                <w:b/>
                <w:bCs/>
              </w:rPr>
            </w:pPr>
          </w:p>
        </w:tc>
        <w:tc>
          <w:tcPr>
            <w:tcW w:w="7059" w:type="dxa"/>
            <w:shd w:val="clear" w:color="auto" w:fill="auto"/>
          </w:tcPr>
          <w:p w14:paraId="1EA81844" w14:textId="77777777" w:rsidR="00134A27" w:rsidRPr="00611838" w:rsidRDefault="00134A27" w:rsidP="00611838">
            <w:pPr>
              <w:rPr>
                <w:rFonts w:ascii="Arial" w:hAnsi="Arial" w:cs="Arial"/>
              </w:rPr>
            </w:pPr>
          </w:p>
        </w:tc>
        <w:tc>
          <w:tcPr>
            <w:tcW w:w="940" w:type="dxa"/>
            <w:shd w:val="clear" w:color="auto" w:fill="auto"/>
          </w:tcPr>
          <w:p w14:paraId="31B7AC5D" w14:textId="77777777" w:rsidR="00134A27" w:rsidRPr="00E071F2" w:rsidRDefault="00134A27" w:rsidP="00611838">
            <w:pPr>
              <w:jc w:val="center"/>
              <w:rPr>
                <w:rFonts w:ascii="Arial" w:hAnsi="Arial" w:cs="Arial"/>
              </w:rPr>
            </w:pPr>
          </w:p>
        </w:tc>
      </w:tr>
      <w:tr w:rsidR="00134A27" w:rsidRPr="00611838" w14:paraId="14DC3147" w14:textId="77777777" w:rsidTr="00611838">
        <w:tc>
          <w:tcPr>
            <w:tcW w:w="1017" w:type="dxa"/>
            <w:shd w:val="clear" w:color="auto" w:fill="auto"/>
          </w:tcPr>
          <w:p w14:paraId="65077B5F" w14:textId="77777777" w:rsidR="00134A27" w:rsidRPr="00611838" w:rsidRDefault="00134A27" w:rsidP="00611838">
            <w:pPr>
              <w:rPr>
                <w:rFonts w:ascii="Arial" w:hAnsi="Arial" w:cs="Arial"/>
                <w:b/>
                <w:bCs/>
              </w:rPr>
            </w:pPr>
            <w:r w:rsidRPr="00611838">
              <w:rPr>
                <w:rFonts w:ascii="Arial" w:hAnsi="Arial" w:cs="Arial"/>
                <w:b/>
                <w:bCs/>
              </w:rPr>
              <w:t>16</w:t>
            </w:r>
          </w:p>
        </w:tc>
        <w:tc>
          <w:tcPr>
            <w:tcW w:w="7059" w:type="dxa"/>
            <w:shd w:val="clear" w:color="auto" w:fill="auto"/>
          </w:tcPr>
          <w:p w14:paraId="6B14E45E" w14:textId="77777777" w:rsidR="00134A27" w:rsidRPr="00611838" w:rsidRDefault="00134A27" w:rsidP="00611838">
            <w:pPr>
              <w:rPr>
                <w:rFonts w:ascii="Arial" w:hAnsi="Arial" w:cs="Arial"/>
                <w:b/>
                <w:bCs/>
              </w:rPr>
            </w:pPr>
            <w:r w:rsidRPr="00611838">
              <w:rPr>
                <w:rFonts w:ascii="Arial" w:hAnsi="Arial" w:cs="Arial"/>
                <w:b/>
                <w:bCs/>
              </w:rPr>
              <w:t>Unqualified Teachers</w:t>
            </w:r>
          </w:p>
        </w:tc>
        <w:tc>
          <w:tcPr>
            <w:tcW w:w="940" w:type="dxa"/>
            <w:shd w:val="clear" w:color="auto" w:fill="auto"/>
          </w:tcPr>
          <w:p w14:paraId="1B89E9D4" w14:textId="3497A5AD"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2</w:t>
            </w:r>
          </w:p>
        </w:tc>
      </w:tr>
      <w:tr w:rsidR="00134A27" w:rsidRPr="00611838" w14:paraId="4C842DFB" w14:textId="77777777" w:rsidTr="00611838">
        <w:tc>
          <w:tcPr>
            <w:tcW w:w="1017" w:type="dxa"/>
            <w:shd w:val="clear" w:color="auto" w:fill="auto"/>
          </w:tcPr>
          <w:p w14:paraId="5E5B1A4D" w14:textId="77777777" w:rsidR="00134A27" w:rsidRPr="00611838" w:rsidRDefault="00134A27" w:rsidP="00611838">
            <w:pPr>
              <w:rPr>
                <w:rFonts w:ascii="Arial" w:hAnsi="Arial" w:cs="Arial"/>
              </w:rPr>
            </w:pPr>
            <w:r w:rsidRPr="00611838">
              <w:rPr>
                <w:rFonts w:ascii="Arial" w:hAnsi="Arial" w:cs="Arial"/>
              </w:rPr>
              <w:lastRenderedPageBreak/>
              <w:t>16.1</w:t>
            </w:r>
          </w:p>
        </w:tc>
        <w:tc>
          <w:tcPr>
            <w:tcW w:w="7059" w:type="dxa"/>
            <w:shd w:val="clear" w:color="auto" w:fill="auto"/>
          </w:tcPr>
          <w:p w14:paraId="680CEDF0"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310F497" w14:textId="11E4EABF"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3</w:t>
            </w:r>
          </w:p>
        </w:tc>
      </w:tr>
      <w:tr w:rsidR="00134A27" w:rsidRPr="00611838" w14:paraId="67F69B4B" w14:textId="77777777" w:rsidTr="00611838">
        <w:tc>
          <w:tcPr>
            <w:tcW w:w="1017" w:type="dxa"/>
            <w:shd w:val="clear" w:color="auto" w:fill="auto"/>
          </w:tcPr>
          <w:p w14:paraId="05E4C9F5" w14:textId="77777777" w:rsidR="00134A27" w:rsidRPr="00611838" w:rsidRDefault="00134A27" w:rsidP="00611838">
            <w:pPr>
              <w:rPr>
                <w:rFonts w:ascii="Arial" w:hAnsi="Arial" w:cs="Arial"/>
              </w:rPr>
            </w:pPr>
            <w:r w:rsidRPr="00611838">
              <w:rPr>
                <w:rFonts w:ascii="Arial" w:hAnsi="Arial" w:cs="Arial"/>
              </w:rPr>
              <w:t>16.2</w:t>
            </w:r>
          </w:p>
        </w:tc>
        <w:tc>
          <w:tcPr>
            <w:tcW w:w="7059" w:type="dxa"/>
            <w:shd w:val="clear" w:color="auto" w:fill="auto"/>
          </w:tcPr>
          <w:p w14:paraId="35247254" w14:textId="77777777" w:rsidR="00134A27" w:rsidRPr="00611838" w:rsidRDefault="00134A27" w:rsidP="00611838">
            <w:pPr>
              <w:rPr>
                <w:rFonts w:ascii="Arial" w:hAnsi="Arial" w:cs="Arial"/>
              </w:rPr>
            </w:pPr>
            <w:r w:rsidRPr="00611838">
              <w:rPr>
                <w:rFonts w:ascii="Arial" w:hAnsi="Arial" w:cs="Arial"/>
              </w:rPr>
              <w:t>Unqualified Teachers Allowance</w:t>
            </w:r>
          </w:p>
        </w:tc>
        <w:tc>
          <w:tcPr>
            <w:tcW w:w="940" w:type="dxa"/>
            <w:shd w:val="clear" w:color="auto" w:fill="auto"/>
          </w:tcPr>
          <w:p w14:paraId="5242CE71" w14:textId="3EF452CB"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4</w:t>
            </w:r>
          </w:p>
        </w:tc>
      </w:tr>
      <w:tr w:rsidR="00134A27" w:rsidRPr="00611838" w14:paraId="2AF44100" w14:textId="77777777" w:rsidTr="00611838">
        <w:tc>
          <w:tcPr>
            <w:tcW w:w="1017" w:type="dxa"/>
            <w:shd w:val="clear" w:color="auto" w:fill="auto"/>
          </w:tcPr>
          <w:p w14:paraId="7AB068B4" w14:textId="77777777" w:rsidR="00134A27" w:rsidRPr="00611838" w:rsidRDefault="00134A27" w:rsidP="00611838">
            <w:pPr>
              <w:rPr>
                <w:rFonts w:ascii="Arial" w:hAnsi="Arial" w:cs="Arial"/>
              </w:rPr>
            </w:pPr>
            <w:r w:rsidRPr="00611838">
              <w:rPr>
                <w:rFonts w:ascii="Arial" w:hAnsi="Arial" w:cs="Arial"/>
              </w:rPr>
              <w:t>16.3</w:t>
            </w:r>
          </w:p>
        </w:tc>
        <w:tc>
          <w:tcPr>
            <w:tcW w:w="7059" w:type="dxa"/>
            <w:shd w:val="clear" w:color="auto" w:fill="auto"/>
          </w:tcPr>
          <w:p w14:paraId="5CADC723" w14:textId="77777777" w:rsidR="00134A27" w:rsidRPr="00611838" w:rsidRDefault="00134A27" w:rsidP="00611838">
            <w:pPr>
              <w:rPr>
                <w:rFonts w:ascii="Arial" w:hAnsi="Arial" w:cs="Arial"/>
              </w:rPr>
            </w:pPr>
            <w:r w:rsidRPr="00611838">
              <w:rPr>
                <w:rFonts w:ascii="Arial" w:hAnsi="Arial" w:cs="Arial"/>
              </w:rPr>
              <w:t>Unqualified Teacher who becomes Qualified</w:t>
            </w:r>
          </w:p>
        </w:tc>
        <w:tc>
          <w:tcPr>
            <w:tcW w:w="940" w:type="dxa"/>
            <w:shd w:val="clear" w:color="auto" w:fill="auto"/>
          </w:tcPr>
          <w:p w14:paraId="11BD6C66" w14:textId="62975DBD"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4</w:t>
            </w:r>
          </w:p>
        </w:tc>
      </w:tr>
      <w:tr w:rsidR="00134A27" w:rsidRPr="00611838" w14:paraId="7679FE2A" w14:textId="77777777" w:rsidTr="00611838">
        <w:tc>
          <w:tcPr>
            <w:tcW w:w="1017" w:type="dxa"/>
            <w:shd w:val="clear" w:color="auto" w:fill="auto"/>
          </w:tcPr>
          <w:p w14:paraId="776E5C76" w14:textId="77777777" w:rsidR="00134A27" w:rsidRPr="00611838" w:rsidRDefault="00134A27" w:rsidP="00611838">
            <w:pPr>
              <w:rPr>
                <w:rFonts w:ascii="Arial" w:hAnsi="Arial" w:cs="Arial"/>
                <w:b/>
                <w:bCs/>
              </w:rPr>
            </w:pPr>
          </w:p>
        </w:tc>
        <w:tc>
          <w:tcPr>
            <w:tcW w:w="7059" w:type="dxa"/>
            <w:shd w:val="clear" w:color="auto" w:fill="auto"/>
          </w:tcPr>
          <w:p w14:paraId="5FDE154C" w14:textId="77777777" w:rsidR="00134A27" w:rsidRPr="00611838" w:rsidRDefault="00134A27" w:rsidP="00611838">
            <w:pPr>
              <w:rPr>
                <w:rFonts w:ascii="Arial" w:hAnsi="Arial" w:cs="Arial"/>
              </w:rPr>
            </w:pPr>
          </w:p>
        </w:tc>
        <w:tc>
          <w:tcPr>
            <w:tcW w:w="940" w:type="dxa"/>
            <w:shd w:val="clear" w:color="auto" w:fill="auto"/>
          </w:tcPr>
          <w:p w14:paraId="65E3FD51" w14:textId="77777777" w:rsidR="00134A27" w:rsidRPr="00E071F2" w:rsidRDefault="00134A27" w:rsidP="00611838">
            <w:pPr>
              <w:jc w:val="center"/>
              <w:rPr>
                <w:rFonts w:ascii="Arial" w:hAnsi="Arial" w:cs="Arial"/>
              </w:rPr>
            </w:pPr>
          </w:p>
        </w:tc>
      </w:tr>
      <w:tr w:rsidR="00134A27" w:rsidRPr="00611838" w14:paraId="60B170D0" w14:textId="77777777" w:rsidTr="00611838">
        <w:tc>
          <w:tcPr>
            <w:tcW w:w="1017" w:type="dxa"/>
            <w:shd w:val="clear" w:color="auto" w:fill="auto"/>
          </w:tcPr>
          <w:p w14:paraId="4118871F" w14:textId="77777777" w:rsidR="00134A27" w:rsidRPr="00611838" w:rsidRDefault="00134A27" w:rsidP="00611838">
            <w:pPr>
              <w:rPr>
                <w:rFonts w:ascii="Arial" w:hAnsi="Arial" w:cs="Arial"/>
                <w:b/>
                <w:bCs/>
              </w:rPr>
            </w:pPr>
            <w:r w:rsidRPr="00611838">
              <w:rPr>
                <w:rFonts w:ascii="Arial" w:hAnsi="Arial" w:cs="Arial"/>
                <w:b/>
                <w:bCs/>
              </w:rPr>
              <w:t>17</w:t>
            </w:r>
          </w:p>
        </w:tc>
        <w:tc>
          <w:tcPr>
            <w:tcW w:w="7059" w:type="dxa"/>
            <w:shd w:val="clear" w:color="auto" w:fill="auto"/>
          </w:tcPr>
          <w:p w14:paraId="65047F76" w14:textId="77777777" w:rsidR="00134A27" w:rsidRPr="00611838" w:rsidRDefault="00134A27" w:rsidP="00611838">
            <w:pPr>
              <w:rPr>
                <w:rFonts w:ascii="Arial" w:hAnsi="Arial" w:cs="Arial"/>
                <w:b/>
                <w:bCs/>
              </w:rPr>
            </w:pPr>
            <w:r w:rsidRPr="00611838">
              <w:rPr>
                <w:rFonts w:ascii="Arial" w:hAnsi="Arial" w:cs="Arial"/>
                <w:b/>
                <w:bCs/>
              </w:rPr>
              <w:t>Discretionary Allowances and Payments</w:t>
            </w:r>
          </w:p>
        </w:tc>
        <w:tc>
          <w:tcPr>
            <w:tcW w:w="940" w:type="dxa"/>
            <w:shd w:val="clear" w:color="auto" w:fill="auto"/>
          </w:tcPr>
          <w:p w14:paraId="789AAB7A" w14:textId="25C12BC3"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4</w:t>
            </w:r>
          </w:p>
        </w:tc>
      </w:tr>
      <w:tr w:rsidR="00134A27" w:rsidRPr="00611838" w14:paraId="6EC55F20" w14:textId="77777777" w:rsidTr="00611838">
        <w:tc>
          <w:tcPr>
            <w:tcW w:w="1017" w:type="dxa"/>
            <w:shd w:val="clear" w:color="auto" w:fill="auto"/>
          </w:tcPr>
          <w:p w14:paraId="1241C165" w14:textId="77777777" w:rsidR="00134A27" w:rsidRPr="00611838" w:rsidRDefault="00134A27" w:rsidP="00611838">
            <w:pPr>
              <w:rPr>
                <w:rFonts w:ascii="Arial" w:hAnsi="Arial" w:cs="Arial"/>
              </w:rPr>
            </w:pPr>
            <w:r w:rsidRPr="00611838">
              <w:rPr>
                <w:rFonts w:ascii="Arial" w:hAnsi="Arial" w:cs="Arial"/>
              </w:rPr>
              <w:t>17.1</w:t>
            </w:r>
          </w:p>
        </w:tc>
        <w:tc>
          <w:tcPr>
            <w:tcW w:w="7059" w:type="dxa"/>
            <w:shd w:val="clear" w:color="auto" w:fill="auto"/>
          </w:tcPr>
          <w:p w14:paraId="7FA4ED65" w14:textId="77777777" w:rsidR="00134A27" w:rsidRPr="00611838" w:rsidRDefault="00134A27" w:rsidP="00611838">
            <w:pPr>
              <w:rPr>
                <w:rFonts w:ascii="Arial" w:hAnsi="Arial" w:cs="Arial"/>
              </w:rPr>
            </w:pPr>
            <w:r w:rsidRPr="00611838">
              <w:rPr>
                <w:rFonts w:ascii="Arial" w:hAnsi="Arial" w:cs="Arial"/>
              </w:rPr>
              <w:t>Teaching and Learning Responsibility Payments (TLRs)</w:t>
            </w:r>
          </w:p>
        </w:tc>
        <w:tc>
          <w:tcPr>
            <w:tcW w:w="940" w:type="dxa"/>
            <w:shd w:val="clear" w:color="auto" w:fill="auto"/>
          </w:tcPr>
          <w:p w14:paraId="75343440" w14:textId="0C5A6AD9"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4</w:t>
            </w:r>
          </w:p>
        </w:tc>
      </w:tr>
      <w:tr w:rsidR="00134A27" w:rsidRPr="00611838" w14:paraId="34CE7D04" w14:textId="77777777" w:rsidTr="00611838">
        <w:tc>
          <w:tcPr>
            <w:tcW w:w="1017" w:type="dxa"/>
            <w:shd w:val="clear" w:color="auto" w:fill="auto"/>
          </w:tcPr>
          <w:p w14:paraId="24DF53C6" w14:textId="77777777" w:rsidR="00134A27" w:rsidRPr="00611838" w:rsidRDefault="00134A27" w:rsidP="00611838">
            <w:pPr>
              <w:rPr>
                <w:rFonts w:ascii="Arial" w:hAnsi="Arial" w:cs="Arial"/>
              </w:rPr>
            </w:pPr>
            <w:r w:rsidRPr="00611838">
              <w:rPr>
                <w:rFonts w:ascii="Arial" w:hAnsi="Arial" w:cs="Arial"/>
              </w:rPr>
              <w:t>17.2</w:t>
            </w:r>
          </w:p>
        </w:tc>
        <w:tc>
          <w:tcPr>
            <w:tcW w:w="7059" w:type="dxa"/>
            <w:shd w:val="clear" w:color="auto" w:fill="auto"/>
          </w:tcPr>
          <w:p w14:paraId="269DA43B" w14:textId="77777777" w:rsidR="00134A27" w:rsidRPr="00611838" w:rsidRDefault="00134A27" w:rsidP="00611838">
            <w:pPr>
              <w:rPr>
                <w:rFonts w:ascii="Arial" w:hAnsi="Arial" w:cs="Arial"/>
              </w:rPr>
            </w:pPr>
            <w:r w:rsidRPr="00611838">
              <w:rPr>
                <w:rFonts w:ascii="Arial" w:hAnsi="Arial" w:cs="Arial"/>
              </w:rPr>
              <w:t>Special Educational Needs (SEN) allowances</w:t>
            </w:r>
          </w:p>
        </w:tc>
        <w:tc>
          <w:tcPr>
            <w:tcW w:w="940" w:type="dxa"/>
            <w:shd w:val="clear" w:color="auto" w:fill="auto"/>
          </w:tcPr>
          <w:p w14:paraId="08B221FC" w14:textId="387D0CBC"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6</w:t>
            </w:r>
          </w:p>
        </w:tc>
      </w:tr>
      <w:tr w:rsidR="00134A27" w:rsidRPr="00611838" w14:paraId="7CB745BE" w14:textId="77777777" w:rsidTr="00611838">
        <w:tc>
          <w:tcPr>
            <w:tcW w:w="1017" w:type="dxa"/>
            <w:shd w:val="clear" w:color="auto" w:fill="auto"/>
          </w:tcPr>
          <w:p w14:paraId="709ECC54" w14:textId="77777777" w:rsidR="00134A27" w:rsidRPr="00611838" w:rsidRDefault="00134A27" w:rsidP="00611838">
            <w:pPr>
              <w:rPr>
                <w:rFonts w:ascii="Arial" w:hAnsi="Arial" w:cs="Arial"/>
              </w:rPr>
            </w:pPr>
            <w:r w:rsidRPr="00611838">
              <w:rPr>
                <w:rFonts w:ascii="Arial" w:hAnsi="Arial" w:cs="Arial"/>
              </w:rPr>
              <w:t>17.3</w:t>
            </w:r>
          </w:p>
        </w:tc>
        <w:tc>
          <w:tcPr>
            <w:tcW w:w="7059" w:type="dxa"/>
            <w:shd w:val="clear" w:color="auto" w:fill="auto"/>
          </w:tcPr>
          <w:p w14:paraId="1711B678" w14:textId="77777777" w:rsidR="00134A27" w:rsidRPr="00611838" w:rsidRDefault="00134A27" w:rsidP="00611838">
            <w:pPr>
              <w:rPr>
                <w:rFonts w:ascii="Arial" w:hAnsi="Arial" w:cs="Arial"/>
              </w:rPr>
            </w:pPr>
            <w:r w:rsidRPr="00611838">
              <w:rPr>
                <w:rFonts w:ascii="Arial" w:hAnsi="Arial" w:cs="Arial"/>
              </w:rPr>
              <w:t>Other Additional Payments</w:t>
            </w:r>
          </w:p>
        </w:tc>
        <w:tc>
          <w:tcPr>
            <w:tcW w:w="940" w:type="dxa"/>
            <w:shd w:val="clear" w:color="auto" w:fill="auto"/>
          </w:tcPr>
          <w:p w14:paraId="1D91C820" w14:textId="314C1A5A"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7</w:t>
            </w:r>
          </w:p>
        </w:tc>
      </w:tr>
      <w:tr w:rsidR="00134A27" w:rsidRPr="00611838" w14:paraId="081530BD" w14:textId="77777777" w:rsidTr="00611838">
        <w:tc>
          <w:tcPr>
            <w:tcW w:w="1017" w:type="dxa"/>
            <w:shd w:val="clear" w:color="auto" w:fill="auto"/>
          </w:tcPr>
          <w:p w14:paraId="1DFB8D3A" w14:textId="77777777" w:rsidR="00134A27" w:rsidRPr="00611838" w:rsidRDefault="00134A27" w:rsidP="00611838">
            <w:pPr>
              <w:rPr>
                <w:rFonts w:ascii="Arial" w:hAnsi="Arial" w:cs="Arial"/>
              </w:rPr>
            </w:pPr>
            <w:r w:rsidRPr="00611838">
              <w:rPr>
                <w:rFonts w:ascii="Arial" w:hAnsi="Arial" w:cs="Arial"/>
              </w:rPr>
              <w:t>17.4</w:t>
            </w:r>
          </w:p>
        </w:tc>
        <w:tc>
          <w:tcPr>
            <w:tcW w:w="7059" w:type="dxa"/>
            <w:shd w:val="clear" w:color="auto" w:fill="auto"/>
          </w:tcPr>
          <w:p w14:paraId="56659FA5" w14:textId="77777777" w:rsidR="00134A27" w:rsidRPr="00611838" w:rsidRDefault="00134A27" w:rsidP="00611838">
            <w:pPr>
              <w:rPr>
                <w:rFonts w:ascii="Arial" w:hAnsi="Arial" w:cs="Arial"/>
              </w:rPr>
            </w:pPr>
            <w:r w:rsidRPr="00611838">
              <w:rPr>
                <w:rFonts w:ascii="Arial" w:hAnsi="Arial" w:cs="Arial"/>
              </w:rPr>
              <w:t>Recruitment and Retention Incentives and Benefits</w:t>
            </w:r>
          </w:p>
        </w:tc>
        <w:tc>
          <w:tcPr>
            <w:tcW w:w="940" w:type="dxa"/>
            <w:shd w:val="clear" w:color="auto" w:fill="auto"/>
          </w:tcPr>
          <w:p w14:paraId="13AA51EA" w14:textId="2480576E" w:rsidR="00134A27" w:rsidRPr="00E071F2" w:rsidRDefault="00134A27" w:rsidP="00611838">
            <w:pPr>
              <w:jc w:val="center"/>
              <w:rPr>
                <w:rFonts w:ascii="Arial" w:hAnsi="Arial" w:cs="Arial"/>
              </w:rPr>
            </w:pPr>
            <w:r w:rsidRPr="00E071F2">
              <w:rPr>
                <w:rFonts w:ascii="Arial" w:hAnsi="Arial" w:cs="Arial"/>
              </w:rPr>
              <w:t>2</w:t>
            </w:r>
            <w:r w:rsidR="00C918E3" w:rsidRPr="00E071F2">
              <w:rPr>
                <w:rFonts w:ascii="Arial" w:hAnsi="Arial" w:cs="Arial"/>
              </w:rPr>
              <w:t>8</w:t>
            </w:r>
          </w:p>
        </w:tc>
      </w:tr>
      <w:tr w:rsidR="00134A27" w:rsidRPr="00611838" w14:paraId="0BC22F3F" w14:textId="77777777" w:rsidTr="00611838">
        <w:tc>
          <w:tcPr>
            <w:tcW w:w="1017" w:type="dxa"/>
            <w:shd w:val="clear" w:color="auto" w:fill="auto"/>
          </w:tcPr>
          <w:p w14:paraId="2FFB7503" w14:textId="77777777" w:rsidR="00134A27" w:rsidRPr="00611838" w:rsidRDefault="00134A27" w:rsidP="00611838">
            <w:pPr>
              <w:rPr>
                <w:rFonts w:ascii="Arial" w:hAnsi="Arial" w:cs="Arial"/>
              </w:rPr>
            </w:pPr>
            <w:r w:rsidRPr="00611838">
              <w:rPr>
                <w:rFonts w:ascii="Arial" w:hAnsi="Arial" w:cs="Arial"/>
              </w:rPr>
              <w:t>17.5</w:t>
            </w:r>
          </w:p>
        </w:tc>
        <w:tc>
          <w:tcPr>
            <w:tcW w:w="7059" w:type="dxa"/>
            <w:shd w:val="clear" w:color="auto" w:fill="auto"/>
          </w:tcPr>
          <w:p w14:paraId="5CC4D053" w14:textId="77777777" w:rsidR="00134A27" w:rsidRPr="00611838" w:rsidRDefault="00134A27" w:rsidP="00611838">
            <w:pPr>
              <w:rPr>
                <w:rFonts w:ascii="Arial" w:hAnsi="Arial" w:cs="Arial"/>
              </w:rPr>
            </w:pPr>
            <w:r w:rsidRPr="00611838">
              <w:rPr>
                <w:rFonts w:ascii="Arial" w:hAnsi="Arial" w:cs="Arial"/>
              </w:rPr>
              <w:t>Initial Teacher Training Activities (ITT)</w:t>
            </w:r>
          </w:p>
        </w:tc>
        <w:tc>
          <w:tcPr>
            <w:tcW w:w="940" w:type="dxa"/>
            <w:shd w:val="clear" w:color="auto" w:fill="auto"/>
          </w:tcPr>
          <w:p w14:paraId="0578F100" w14:textId="1D20EBCF" w:rsidR="00134A27" w:rsidRPr="00E071F2" w:rsidRDefault="008C1F2F" w:rsidP="00611838">
            <w:pPr>
              <w:jc w:val="center"/>
              <w:rPr>
                <w:rFonts w:ascii="Arial" w:hAnsi="Arial" w:cs="Arial"/>
              </w:rPr>
            </w:pPr>
            <w:r w:rsidRPr="00E071F2">
              <w:rPr>
                <w:rFonts w:ascii="Arial" w:hAnsi="Arial" w:cs="Arial"/>
              </w:rPr>
              <w:t>2</w:t>
            </w:r>
            <w:r w:rsidR="00C918E3" w:rsidRPr="00E071F2">
              <w:rPr>
                <w:rFonts w:ascii="Arial" w:hAnsi="Arial" w:cs="Arial"/>
              </w:rPr>
              <w:t>8</w:t>
            </w:r>
          </w:p>
        </w:tc>
      </w:tr>
      <w:tr w:rsidR="00134A27" w:rsidRPr="00611838" w14:paraId="299A896F" w14:textId="77777777" w:rsidTr="00611838">
        <w:tc>
          <w:tcPr>
            <w:tcW w:w="1017" w:type="dxa"/>
            <w:shd w:val="clear" w:color="auto" w:fill="auto"/>
          </w:tcPr>
          <w:p w14:paraId="339B37BD" w14:textId="77777777" w:rsidR="00134A27" w:rsidRPr="00611838" w:rsidRDefault="00134A27" w:rsidP="00611838">
            <w:pPr>
              <w:rPr>
                <w:rFonts w:ascii="Arial" w:hAnsi="Arial" w:cs="Arial"/>
              </w:rPr>
            </w:pPr>
            <w:r w:rsidRPr="00611838">
              <w:rPr>
                <w:rFonts w:ascii="Arial" w:hAnsi="Arial" w:cs="Arial"/>
              </w:rPr>
              <w:t>17.6</w:t>
            </w:r>
          </w:p>
        </w:tc>
        <w:tc>
          <w:tcPr>
            <w:tcW w:w="7059" w:type="dxa"/>
            <w:shd w:val="clear" w:color="auto" w:fill="auto"/>
          </w:tcPr>
          <w:p w14:paraId="64B61BCF" w14:textId="77777777" w:rsidR="00134A27" w:rsidRPr="00611838" w:rsidRDefault="00134A27" w:rsidP="00611838">
            <w:pPr>
              <w:rPr>
                <w:rFonts w:ascii="Arial" w:hAnsi="Arial" w:cs="Arial"/>
              </w:rPr>
            </w:pPr>
            <w:r w:rsidRPr="00611838">
              <w:rPr>
                <w:rFonts w:ascii="Arial" w:hAnsi="Arial" w:cs="Arial"/>
              </w:rPr>
              <w:t>Continuing Professional Development</w:t>
            </w:r>
          </w:p>
        </w:tc>
        <w:tc>
          <w:tcPr>
            <w:tcW w:w="940" w:type="dxa"/>
            <w:shd w:val="clear" w:color="auto" w:fill="auto"/>
          </w:tcPr>
          <w:p w14:paraId="3955BF59" w14:textId="51B112CA" w:rsidR="00134A27" w:rsidRPr="00E071F2" w:rsidRDefault="00C918E3" w:rsidP="00611838">
            <w:pPr>
              <w:jc w:val="center"/>
              <w:rPr>
                <w:rFonts w:ascii="Arial" w:hAnsi="Arial" w:cs="Arial"/>
              </w:rPr>
            </w:pPr>
            <w:r w:rsidRPr="00E071F2">
              <w:rPr>
                <w:rFonts w:ascii="Arial" w:hAnsi="Arial" w:cs="Arial"/>
              </w:rPr>
              <w:t>29</w:t>
            </w:r>
          </w:p>
        </w:tc>
      </w:tr>
      <w:tr w:rsidR="00134A27" w:rsidRPr="00611838" w14:paraId="068FCBA7" w14:textId="77777777" w:rsidTr="00611838">
        <w:tc>
          <w:tcPr>
            <w:tcW w:w="1017" w:type="dxa"/>
            <w:shd w:val="clear" w:color="auto" w:fill="auto"/>
          </w:tcPr>
          <w:p w14:paraId="28972178" w14:textId="77777777" w:rsidR="00134A27" w:rsidRPr="00611838" w:rsidRDefault="00134A27" w:rsidP="00611838">
            <w:pPr>
              <w:rPr>
                <w:rFonts w:ascii="Arial" w:hAnsi="Arial" w:cs="Arial"/>
              </w:rPr>
            </w:pPr>
            <w:r w:rsidRPr="00611838">
              <w:rPr>
                <w:rFonts w:ascii="Arial" w:hAnsi="Arial" w:cs="Arial"/>
              </w:rPr>
              <w:t>17.7</w:t>
            </w:r>
          </w:p>
        </w:tc>
        <w:tc>
          <w:tcPr>
            <w:tcW w:w="7059" w:type="dxa"/>
            <w:shd w:val="clear" w:color="auto" w:fill="auto"/>
          </w:tcPr>
          <w:p w14:paraId="48EBD0A2" w14:textId="77777777" w:rsidR="00134A27" w:rsidRPr="00611838" w:rsidRDefault="00134A27" w:rsidP="00611838">
            <w:pPr>
              <w:rPr>
                <w:rFonts w:ascii="Arial" w:hAnsi="Arial" w:cs="Arial"/>
              </w:rPr>
            </w:pPr>
            <w:r w:rsidRPr="00611838">
              <w:rPr>
                <w:rFonts w:ascii="Arial" w:hAnsi="Arial" w:cs="Arial"/>
              </w:rPr>
              <w:t>Out-of-School Learning Activities</w:t>
            </w:r>
          </w:p>
        </w:tc>
        <w:tc>
          <w:tcPr>
            <w:tcW w:w="940" w:type="dxa"/>
            <w:shd w:val="clear" w:color="auto" w:fill="auto"/>
          </w:tcPr>
          <w:p w14:paraId="19AFC11A" w14:textId="3518C196" w:rsidR="00134A27" w:rsidRPr="00E071F2" w:rsidRDefault="00C918E3" w:rsidP="00611838">
            <w:pPr>
              <w:jc w:val="center"/>
              <w:rPr>
                <w:rFonts w:ascii="Arial" w:hAnsi="Arial" w:cs="Arial"/>
              </w:rPr>
            </w:pPr>
            <w:r w:rsidRPr="00E071F2">
              <w:rPr>
                <w:rFonts w:ascii="Arial" w:hAnsi="Arial" w:cs="Arial"/>
              </w:rPr>
              <w:t>29</w:t>
            </w:r>
          </w:p>
        </w:tc>
      </w:tr>
      <w:tr w:rsidR="00134A27" w:rsidRPr="00611838" w14:paraId="238DC161" w14:textId="77777777" w:rsidTr="00611838">
        <w:tc>
          <w:tcPr>
            <w:tcW w:w="1017" w:type="dxa"/>
            <w:shd w:val="clear" w:color="auto" w:fill="auto"/>
          </w:tcPr>
          <w:p w14:paraId="55848AE7" w14:textId="77777777" w:rsidR="00134A27" w:rsidRPr="00611838" w:rsidRDefault="00134A27" w:rsidP="00611838">
            <w:pPr>
              <w:rPr>
                <w:rFonts w:ascii="Arial" w:hAnsi="Arial" w:cs="Arial"/>
              </w:rPr>
            </w:pPr>
            <w:r w:rsidRPr="00611838">
              <w:rPr>
                <w:rFonts w:ascii="Arial" w:hAnsi="Arial" w:cs="Arial"/>
              </w:rPr>
              <w:t>17.8</w:t>
            </w:r>
          </w:p>
        </w:tc>
        <w:tc>
          <w:tcPr>
            <w:tcW w:w="7059" w:type="dxa"/>
            <w:shd w:val="clear" w:color="auto" w:fill="auto"/>
          </w:tcPr>
          <w:p w14:paraId="58D19376" w14:textId="77777777" w:rsidR="00134A27" w:rsidRPr="00611838" w:rsidRDefault="00134A27" w:rsidP="00611838">
            <w:pPr>
              <w:rPr>
                <w:rFonts w:ascii="Arial" w:hAnsi="Arial" w:cs="Arial"/>
              </w:rPr>
            </w:pPr>
            <w:r w:rsidRPr="00611838">
              <w:rPr>
                <w:rFonts w:ascii="Arial" w:hAnsi="Arial" w:cs="Arial"/>
              </w:rPr>
              <w:t>Provision of Services</w:t>
            </w:r>
          </w:p>
        </w:tc>
        <w:tc>
          <w:tcPr>
            <w:tcW w:w="940" w:type="dxa"/>
            <w:shd w:val="clear" w:color="auto" w:fill="auto"/>
          </w:tcPr>
          <w:p w14:paraId="7B130402" w14:textId="29B2CE4E"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0</w:t>
            </w:r>
          </w:p>
        </w:tc>
      </w:tr>
      <w:tr w:rsidR="00134A27" w:rsidRPr="00611838" w14:paraId="3F7FEF6B" w14:textId="77777777" w:rsidTr="00611838">
        <w:tc>
          <w:tcPr>
            <w:tcW w:w="1017" w:type="dxa"/>
            <w:shd w:val="clear" w:color="auto" w:fill="auto"/>
          </w:tcPr>
          <w:p w14:paraId="10407B6F" w14:textId="77777777" w:rsidR="00134A27" w:rsidRPr="00611838" w:rsidRDefault="00134A27" w:rsidP="00611838">
            <w:pPr>
              <w:rPr>
                <w:rFonts w:ascii="Arial" w:hAnsi="Arial" w:cs="Arial"/>
              </w:rPr>
            </w:pPr>
            <w:r w:rsidRPr="00611838">
              <w:rPr>
                <w:rFonts w:ascii="Arial" w:hAnsi="Arial" w:cs="Arial"/>
              </w:rPr>
              <w:t>17.9</w:t>
            </w:r>
          </w:p>
        </w:tc>
        <w:tc>
          <w:tcPr>
            <w:tcW w:w="7059" w:type="dxa"/>
            <w:shd w:val="clear" w:color="auto" w:fill="auto"/>
          </w:tcPr>
          <w:p w14:paraId="14CC18F5" w14:textId="77777777" w:rsidR="00134A27" w:rsidRPr="00611838" w:rsidRDefault="00134A27" w:rsidP="00611838">
            <w:pPr>
              <w:rPr>
                <w:rFonts w:ascii="Arial" w:hAnsi="Arial" w:cs="Arial"/>
              </w:rPr>
            </w:pPr>
            <w:r w:rsidRPr="00611838">
              <w:rPr>
                <w:rFonts w:ascii="Arial" w:hAnsi="Arial" w:cs="Arial"/>
              </w:rPr>
              <w:t>Residential Duties</w:t>
            </w:r>
          </w:p>
        </w:tc>
        <w:tc>
          <w:tcPr>
            <w:tcW w:w="940" w:type="dxa"/>
            <w:shd w:val="clear" w:color="auto" w:fill="auto"/>
          </w:tcPr>
          <w:p w14:paraId="74E63B5A" w14:textId="06726CDD"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0</w:t>
            </w:r>
          </w:p>
        </w:tc>
      </w:tr>
      <w:tr w:rsidR="00134A27" w:rsidRPr="00611838" w14:paraId="2D8D9A39" w14:textId="77777777" w:rsidTr="00611838">
        <w:tc>
          <w:tcPr>
            <w:tcW w:w="1017" w:type="dxa"/>
            <w:shd w:val="clear" w:color="auto" w:fill="auto"/>
          </w:tcPr>
          <w:p w14:paraId="2A10C24D" w14:textId="77777777" w:rsidR="00134A27" w:rsidRPr="00611838" w:rsidRDefault="00134A27" w:rsidP="00611838">
            <w:pPr>
              <w:rPr>
                <w:rFonts w:ascii="Arial" w:hAnsi="Arial" w:cs="Arial"/>
              </w:rPr>
            </w:pPr>
            <w:r w:rsidRPr="00611838">
              <w:rPr>
                <w:rFonts w:ascii="Arial" w:hAnsi="Arial" w:cs="Arial"/>
              </w:rPr>
              <w:t>17.10</w:t>
            </w:r>
          </w:p>
        </w:tc>
        <w:tc>
          <w:tcPr>
            <w:tcW w:w="7059" w:type="dxa"/>
            <w:shd w:val="clear" w:color="auto" w:fill="auto"/>
          </w:tcPr>
          <w:p w14:paraId="5FFAC310" w14:textId="77777777" w:rsidR="00134A27" w:rsidRPr="00611838" w:rsidRDefault="00134A27" w:rsidP="00611838">
            <w:pPr>
              <w:rPr>
                <w:rFonts w:ascii="Arial" w:hAnsi="Arial" w:cs="Arial"/>
              </w:rPr>
            </w:pPr>
            <w:r w:rsidRPr="00611838">
              <w:rPr>
                <w:rFonts w:ascii="Arial" w:hAnsi="Arial" w:cs="Arial"/>
              </w:rPr>
              <w:t>Honoraria</w:t>
            </w:r>
          </w:p>
        </w:tc>
        <w:tc>
          <w:tcPr>
            <w:tcW w:w="940" w:type="dxa"/>
            <w:shd w:val="clear" w:color="auto" w:fill="auto"/>
          </w:tcPr>
          <w:p w14:paraId="321A1468" w14:textId="65146743"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0</w:t>
            </w:r>
          </w:p>
        </w:tc>
      </w:tr>
      <w:tr w:rsidR="00134A27" w:rsidRPr="00611838" w14:paraId="38ABBA6B" w14:textId="77777777" w:rsidTr="00611838">
        <w:tc>
          <w:tcPr>
            <w:tcW w:w="1017" w:type="dxa"/>
            <w:shd w:val="clear" w:color="auto" w:fill="auto"/>
          </w:tcPr>
          <w:p w14:paraId="2C623847" w14:textId="77777777" w:rsidR="00134A27" w:rsidRPr="00611838" w:rsidRDefault="00134A27" w:rsidP="00611838">
            <w:pPr>
              <w:rPr>
                <w:rFonts w:ascii="Arial" w:hAnsi="Arial" w:cs="Arial"/>
                <w:b/>
                <w:bCs/>
              </w:rPr>
            </w:pPr>
          </w:p>
        </w:tc>
        <w:tc>
          <w:tcPr>
            <w:tcW w:w="7059" w:type="dxa"/>
            <w:shd w:val="clear" w:color="auto" w:fill="auto"/>
          </w:tcPr>
          <w:p w14:paraId="4F15BEC7" w14:textId="77777777" w:rsidR="00134A27" w:rsidRPr="00611838" w:rsidRDefault="00134A27" w:rsidP="00611838">
            <w:pPr>
              <w:rPr>
                <w:rFonts w:ascii="Arial" w:hAnsi="Arial" w:cs="Arial"/>
              </w:rPr>
            </w:pPr>
          </w:p>
        </w:tc>
        <w:tc>
          <w:tcPr>
            <w:tcW w:w="940" w:type="dxa"/>
            <w:shd w:val="clear" w:color="auto" w:fill="auto"/>
          </w:tcPr>
          <w:p w14:paraId="1044C0F9" w14:textId="77777777" w:rsidR="00134A27" w:rsidRPr="00E071F2" w:rsidRDefault="00134A27" w:rsidP="00611838">
            <w:pPr>
              <w:jc w:val="center"/>
              <w:rPr>
                <w:rFonts w:ascii="Arial" w:hAnsi="Arial" w:cs="Arial"/>
              </w:rPr>
            </w:pPr>
          </w:p>
        </w:tc>
      </w:tr>
      <w:tr w:rsidR="00134A27" w:rsidRPr="00611838" w14:paraId="13F995F6" w14:textId="77777777" w:rsidTr="00611838">
        <w:tc>
          <w:tcPr>
            <w:tcW w:w="1017" w:type="dxa"/>
            <w:shd w:val="clear" w:color="auto" w:fill="auto"/>
          </w:tcPr>
          <w:p w14:paraId="2F1B69EC" w14:textId="77777777" w:rsidR="00134A27" w:rsidRPr="00611838" w:rsidRDefault="00134A27" w:rsidP="00611838">
            <w:pPr>
              <w:rPr>
                <w:rFonts w:ascii="Arial" w:hAnsi="Arial" w:cs="Arial"/>
                <w:b/>
                <w:bCs/>
              </w:rPr>
            </w:pPr>
            <w:r w:rsidRPr="00611838">
              <w:rPr>
                <w:rFonts w:ascii="Arial" w:hAnsi="Arial" w:cs="Arial"/>
                <w:b/>
                <w:bCs/>
              </w:rPr>
              <w:t>18</w:t>
            </w:r>
          </w:p>
        </w:tc>
        <w:tc>
          <w:tcPr>
            <w:tcW w:w="7059" w:type="dxa"/>
            <w:shd w:val="clear" w:color="auto" w:fill="auto"/>
          </w:tcPr>
          <w:p w14:paraId="49BB4E69" w14:textId="77777777" w:rsidR="00134A27" w:rsidRPr="00611838" w:rsidRDefault="00134A27" w:rsidP="00611838">
            <w:pPr>
              <w:rPr>
                <w:rFonts w:ascii="Arial" w:hAnsi="Arial" w:cs="Arial"/>
                <w:b/>
                <w:bCs/>
              </w:rPr>
            </w:pPr>
            <w:r w:rsidRPr="00611838">
              <w:rPr>
                <w:rFonts w:ascii="Arial" w:hAnsi="Arial" w:cs="Arial"/>
                <w:b/>
                <w:bCs/>
              </w:rPr>
              <w:t>Salary Sacrifice Arrangements</w:t>
            </w:r>
          </w:p>
        </w:tc>
        <w:tc>
          <w:tcPr>
            <w:tcW w:w="940" w:type="dxa"/>
            <w:shd w:val="clear" w:color="auto" w:fill="auto"/>
          </w:tcPr>
          <w:p w14:paraId="31BBFD85" w14:textId="1EE7A267"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1</w:t>
            </w:r>
          </w:p>
        </w:tc>
      </w:tr>
      <w:tr w:rsidR="00134A27" w:rsidRPr="00611838" w14:paraId="7863A57B" w14:textId="77777777" w:rsidTr="00611838">
        <w:tc>
          <w:tcPr>
            <w:tcW w:w="1017" w:type="dxa"/>
            <w:shd w:val="clear" w:color="auto" w:fill="auto"/>
          </w:tcPr>
          <w:p w14:paraId="68FAAC25" w14:textId="77777777" w:rsidR="00134A27" w:rsidRPr="00611838" w:rsidRDefault="00134A27" w:rsidP="00611838">
            <w:pPr>
              <w:rPr>
                <w:rFonts w:ascii="Arial" w:hAnsi="Arial" w:cs="Arial"/>
                <w:b/>
                <w:bCs/>
              </w:rPr>
            </w:pPr>
          </w:p>
        </w:tc>
        <w:tc>
          <w:tcPr>
            <w:tcW w:w="7059" w:type="dxa"/>
            <w:shd w:val="clear" w:color="auto" w:fill="auto"/>
          </w:tcPr>
          <w:p w14:paraId="73AB06F7" w14:textId="77777777" w:rsidR="00134A27" w:rsidRPr="00611838" w:rsidRDefault="00134A27" w:rsidP="00611838">
            <w:pPr>
              <w:rPr>
                <w:rFonts w:ascii="Arial" w:hAnsi="Arial" w:cs="Arial"/>
              </w:rPr>
            </w:pPr>
          </w:p>
        </w:tc>
        <w:tc>
          <w:tcPr>
            <w:tcW w:w="940" w:type="dxa"/>
            <w:shd w:val="clear" w:color="auto" w:fill="auto"/>
          </w:tcPr>
          <w:p w14:paraId="033737C8" w14:textId="77777777" w:rsidR="00134A27" w:rsidRPr="00E071F2" w:rsidRDefault="00134A27" w:rsidP="00611838">
            <w:pPr>
              <w:jc w:val="center"/>
              <w:rPr>
                <w:rFonts w:ascii="Arial" w:hAnsi="Arial" w:cs="Arial"/>
              </w:rPr>
            </w:pPr>
          </w:p>
        </w:tc>
      </w:tr>
      <w:tr w:rsidR="00134A27" w:rsidRPr="00611838" w14:paraId="421353AA" w14:textId="77777777" w:rsidTr="00611838">
        <w:tc>
          <w:tcPr>
            <w:tcW w:w="1017" w:type="dxa"/>
            <w:shd w:val="clear" w:color="auto" w:fill="auto"/>
          </w:tcPr>
          <w:p w14:paraId="21D057E0" w14:textId="77777777" w:rsidR="00134A27" w:rsidRPr="00611838" w:rsidRDefault="00134A27" w:rsidP="00611838">
            <w:pPr>
              <w:rPr>
                <w:rFonts w:ascii="Arial" w:hAnsi="Arial" w:cs="Arial"/>
                <w:b/>
                <w:bCs/>
              </w:rPr>
            </w:pPr>
            <w:r w:rsidRPr="00611838">
              <w:rPr>
                <w:rFonts w:ascii="Arial" w:hAnsi="Arial" w:cs="Arial"/>
                <w:b/>
                <w:bCs/>
              </w:rPr>
              <w:t>19</w:t>
            </w:r>
          </w:p>
        </w:tc>
        <w:tc>
          <w:tcPr>
            <w:tcW w:w="7059" w:type="dxa"/>
            <w:shd w:val="clear" w:color="auto" w:fill="auto"/>
          </w:tcPr>
          <w:p w14:paraId="50C7DE0D" w14:textId="77777777" w:rsidR="00134A27" w:rsidRPr="00611838" w:rsidRDefault="00134A27" w:rsidP="00611838">
            <w:pPr>
              <w:rPr>
                <w:rFonts w:ascii="Arial" w:hAnsi="Arial" w:cs="Arial"/>
                <w:b/>
                <w:bCs/>
              </w:rPr>
            </w:pPr>
            <w:r w:rsidRPr="00611838">
              <w:rPr>
                <w:rFonts w:ascii="Arial" w:hAnsi="Arial" w:cs="Arial"/>
                <w:b/>
                <w:bCs/>
              </w:rPr>
              <w:t>Safeguarded Payments and Allowances</w:t>
            </w:r>
          </w:p>
        </w:tc>
        <w:tc>
          <w:tcPr>
            <w:tcW w:w="940" w:type="dxa"/>
            <w:shd w:val="clear" w:color="auto" w:fill="auto"/>
          </w:tcPr>
          <w:p w14:paraId="1E9E82F9" w14:textId="46FFA273"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1</w:t>
            </w:r>
          </w:p>
        </w:tc>
      </w:tr>
      <w:tr w:rsidR="002B2C6A" w:rsidRPr="00611838" w14:paraId="3214F420" w14:textId="77777777" w:rsidTr="00611838">
        <w:tc>
          <w:tcPr>
            <w:tcW w:w="1017" w:type="dxa"/>
            <w:shd w:val="clear" w:color="auto" w:fill="auto"/>
          </w:tcPr>
          <w:p w14:paraId="64CF4891" w14:textId="77777777" w:rsidR="002B2C6A" w:rsidRPr="00611838" w:rsidRDefault="002B2C6A" w:rsidP="00611838">
            <w:pPr>
              <w:rPr>
                <w:rFonts w:ascii="Arial" w:hAnsi="Arial" w:cs="Arial"/>
                <w:b/>
                <w:bCs/>
              </w:rPr>
            </w:pPr>
          </w:p>
        </w:tc>
        <w:tc>
          <w:tcPr>
            <w:tcW w:w="7059" w:type="dxa"/>
            <w:shd w:val="clear" w:color="auto" w:fill="auto"/>
          </w:tcPr>
          <w:p w14:paraId="7F1FDAEF" w14:textId="77777777" w:rsidR="002B2C6A" w:rsidRPr="00611838" w:rsidRDefault="002B2C6A" w:rsidP="00611838">
            <w:pPr>
              <w:rPr>
                <w:rFonts w:ascii="Arial" w:hAnsi="Arial" w:cs="Arial"/>
                <w:b/>
                <w:bCs/>
              </w:rPr>
            </w:pPr>
          </w:p>
        </w:tc>
        <w:tc>
          <w:tcPr>
            <w:tcW w:w="940" w:type="dxa"/>
            <w:shd w:val="clear" w:color="auto" w:fill="auto"/>
          </w:tcPr>
          <w:p w14:paraId="041EF11F" w14:textId="77777777" w:rsidR="002B2C6A" w:rsidRPr="00E071F2" w:rsidRDefault="002B2C6A" w:rsidP="00611838">
            <w:pPr>
              <w:jc w:val="center"/>
              <w:rPr>
                <w:rFonts w:ascii="Arial" w:hAnsi="Arial" w:cs="Arial"/>
              </w:rPr>
            </w:pPr>
          </w:p>
        </w:tc>
      </w:tr>
      <w:tr w:rsidR="002B2C6A" w:rsidRPr="00611838" w14:paraId="4CDE65B6" w14:textId="77777777" w:rsidTr="00611838">
        <w:tc>
          <w:tcPr>
            <w:tcW w:w="1017" w:type="dxa"/>
            <w:shd w:val="clear" w:color="auto" w:fill="auto"/>
          </w:tcPr>
          <w:p w14:paraId="0D8A49B5" w14:textId="77777777" w:rsidR="002B2C6A" w:rsidRPr="00611838" w:rsidRDefault="002B2C6A" w:rsidP="00611838">
            <w:pPr>
              <w:rPr>
                <w:rFonts w:ascii="Arial" w:hAnsi="Arial" w:cs="Arial"/>
                <w:b/>
                <w:bCs/>
              </w:rPr>
            </w:pPr>
          </w:p>
        </w:tc>
        <w:tc>
          <w:tcPr>
            <w:tcW w:w="7059" w:type="dxa"/>
            <w:shd w:val="clear" w:color="auto" w:fill="auto"/>
          </w:tcPr>
          <w:p w14:paraId="0D3A51B7" w14:textId="2B6AF2EC" w:rsidR="002B2C6A" w:rsidRPr="00611838" w:rsidRDefault="002B2C6A" w:rsidP="00611838">
            <w:pPr>
              <w:rPr>
                <w:rFonts w:ascii="Arial" w:hAnsi="Arial" w:cs="Arial"/>
                <w:b/>
                <w:bCs/>
              </w:rPr>
            </w:pPr>
            <w:r>
              <w:rPr>
                <w:rFonts w:ascii="Arial" w:hAnsi="Arial" w:cs="Arial"/>
                <w:b/>
                <w:bCs/>
              </w:rPr>
              <w:t>Appendix 1 – Leadership Pay Ranges</w:t>
            </w:r>
          </w:p>
        </w:tc>
        <w:tc>
          <w:tcPr>
            <w:tcW w:w="940" w:type="dxa"/>
            <w:shd w:val="clear" w:color="auto" w:fill="auto"/>
          </w:tcPr>
          <w:p w14:paraId="115D8C5C" w14:textId="41A3278A" w:rsidR="002B2C6A" w:rsidRPr="00E071F2" w:rsidRDefault="00AF5BD1" w:rsidP="00611838">
            <w:pPr>
              <w:jc w:val="center"/>
              <w:rPr>
                <w:rFonts w:ascii="Arial" w:hAnsi="Arial" w:cs="Arial"/>
              </w:rPr>
            </w:pPr>
            <w:r w:rsidRPr="00E071F2">
              <w:rPr>
                <w:rFonts w:ascii="Arial" w:hAnsi="Arial" w:cs="Arial"/>
              </w:rPr>
              <w:t>3</w:t>
            </w:r>
            <w:r w:rsidR="00C918E3" w:rsidRPr="00E071F2">
              <w:rPr>
                <w:rFonts w:ascii="Arial" w:hAnsi="Arial" w:cs="Arial"/>
              </w:rPr>
              <w:t>3</w:t>
            </w:r>
          </w:p>
        </w:tc>
      </w:tr>
      <w:tr w:rsidR="00134A27" w:rsidRPr="00611838" w14:paraId="6F8BE0B2" w14:textId="77777777" w:rsidTr="00611838">
        <w:tc>
          <w:tcPr>
            <w:tcW w:w="1017" w:type="dxa"/>
            <w:shd w:val="clear" w:color="auto" w:fill="auto"/>
          </w:tcPr>
          <w:p w14:paraId="7A7D65FD" w14:textId="77777777" w:rsidR="00134A27" w:rsidRPr="00611838" w:rsidRDefault="00134A27" w:rsidP="00611838">
            <w:pPr>
              <w:rPr>
                <w:rFonts w:ascii="Arial" w:hAnsi="Arial" w:cs="Arial"/>
                <w:b/>
                <w:bCs/>
              </w:rPr>
            </w:pPr>
          </w:p>
        </w:tc>
        <w:tc>
          <w:tcPr>
            <w:tcW w:w="7059" w:type="dxa"/>
            <w:shd w:val="clear" w:color="auto" w:fill="auto"/>
          </w:tcPr>
          <w:p w14:paraId="37BE94D2" w14:textId="77777777" w:rsidR="00134A27" w:rsidRPr="00611838" w:rsidRDefault="00134A27" w:rsidP="00611838">
            <w:pPr>
              <w:rPr>
                <w:rFonts w:ascii="Arial" w:hAnsi="Arial" w:cs="Arial"/>
              </w:rPr>
            </w:pPr>
          </w:p>
        </w:tc>
        <w:tc>
          <w:tcPr>
            <w:tcW w:w="940" w:type="dxa"/>
            <w:shd w:val="clear" w:color="auto" w:fill="auto"/>
          </w:tcPr>
          <w:p w14:paraId="25600426" w14:textId="77777777" w:rsidR="00134A27" w:rsidRPr="00E071F2" w:rsidRDefault="00134A27" w:rsidP="00611838">
            <w:pPr>
              <w:jc w:val="center"/>
              <w:rPr>
                <w:rFonts w:ascii="Arial" w:hAnsi="Arial" w:cs="Arial"/>
              </w:rPr>
            </w:pPr>
          </w:p>
        </w:tc>
      </w:tr>
      <w:tr w:rsidR="00134A27" w:rsidRPr="00611838" w14:paraId="01665DE8" w14:textId="77777777" w:rsidTr="00611838">
        <w:tc>
          <w:tcPr>
            <w:tcW w:w="1017" w:type="dxa"/>
            <w:shd w:val="clear" w:color="auto" w:fill="auto"/>
          </w:tcPr>
          <w:p w14:paraId="64380406" w14:textId="77777777" w:rsidR="00134A27" w:rsidRPr="00611838" w:rsidRDefault="00134A27" w:rsidP="00611838">
            <w:pPr>
              <w:rPr>
                <w:rFonts w:ascii="Arial" w:hAnsi="Arial" w:cs="Arial"/>
                <w:b/>
                <w:bCs/>
              </w:rPr>
            </w:pPr>
          </w:p>
        </w:tc>
        <w:tc>
          <w:tcPr>
            <w:tcW w:w="7059" w:type="dxa"/>
            <w:shd w:val="clear" w:color="auto" w:fill="auto"/>
          </w:tcPr>
          <w:p w14:paraId="53FF41A8" w14:textId="3ADDB3D2"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2</w:t>
            </w:r>
            <w:r w:rsidRPr="00611838">
              <w:rPr>
                <w:rFonts w:ascii="Arial" w:hAnsi="Arial" w:cs="Arial"/>
                <w:b/>
                <w:bCs/>
              </w:rPr>
              <w:t xml:space="preserve"> – Appeals Process</w:t>
            </w:r>
          </w:p>
        </w:tc>
        <w:tc>
          <w:tcPr>
            <w:tcW w:w="940" w:type="dxa"/>
            <w:shd w:val="clear" w:color="auto" w:fill="auto"/>
          </w:tcPr>
          <w:p w14:paraId="02869DF4" w14:textId="05465808"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5</w:t>
            </w:r>
          </w:p>
        </w:tc>
      </w:tr>
      <w:tr w:rsidR="00134A27" w:rsidRPr="00611838" w14:paraId="73310878" w14:textId="77777777" w:rsidTr="00611838">
        <w:tc>
          <w:tcPr>
            <w:tcW w:w="1017" w:type="dxa"/>
            <w:shd w:val="clear" w:color="auto" w:fill="auto"/>
          </w:tcPr>
          <w:p w14:paraId="4F2D2C9A" w14:textId="77777777" w:rsidR="00134A27" w:rsidRPr="00611838" w:rsidRDefault="00134A27" w:rsidP="00611838">
            <w:pPr>
              <w:rPr>
                <w:rFonts w:ascii="Arial" w:hAnsi="Arial" w:cs="Arial"/>
                <w:b/>
                <w:bCs/>
              </w:rPr>
            </w:pPr>
          </w:p>
        </w:tc>
        <w:tc>
          <w:tcPr>
            <w:tcW w:w="7059" w:type="dxa"/>
            <w:shd w:val="clear" w:color="auto" w:fill="auto"/>
          </w:tcPr>
          <w:p w14:paraId="1314FDF0" w14:textId="68C66E6E" w:rsidR="00134A27" w:rsidRPr="00611838" w:rsidRDefault="002B2C6A" w:rsidP="00611838">
            <w:pPr>
              <w:rPr>
                <w:rFonts w:ascii="Arial" w:hAnsi="Arial" w:cs="Arial"/>
              </w:rPr>
            </w:pPr>
            <w:proofErr w:type="gramStart"/>
            <w:r>
              <w:rPr>
                <w:rFonts w:ascii="Arial" w:hAnsi="Arial" w:cs="Arial"/>
              </w:rPr>
              <w:t>2</w:t>
            </w:r>
            <w:r w:rsidR="00134A27" w:rsidRPr="00611838">
              <w:rPr>
                <w:rFonts w:ascii="Arial" w:hAnsi="Arial" w:cs="Arial"/>
              </w:rPr>
              <w:t>.1  Appeal</w:t>
            </w:r>
            <w:proofErr w:type="gramEnd"/>
            <w:r w:rsidR="00134A27" w:rsidRPr="00611838">
              <w:rPr>
                <w:rFonts w:ascii="Arial" w:hAnsi="Arial" w:cs="Arial"/>
              </w:rPr>
              <w:t xml:space="preserve"> Hearing </w:t>
            </w:r>
          </w:p>
        </w:tc>
        <w:tc>
          <w:tcPr>
            <w:tcW w:w="940" w:type="dxa"/>
            <w:shd w:val="clear" w:color="auto" w:fill="auto"/>
          </w:tcPr>
          <w:p w14:paraId="275E996F" w14:textId="444B177D"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5</w:t>
            </w:r>
          </w:p>
        </w:tc>
      </w:tr>
      <w:tr w:rsidR="00134A27" w:rsidRPr="00611838" w14:paraId="6F3674F6" w14:textId="77777777" w:rsidTr="00611838">
        <w:tc>
          <w:tcPr>
            <w:tcW w:w="1017" w:type="dxa"/>
            <w:shd w:val="clear" w:color="auto" w:fill="auto"/>
          </w:tcPr>
          <w:p w14:paraId="3B1ED8EF" w14:textId="77777777" w:rsidR="00134A27" w:rsidRPr="00611838" w:rsidRDefault="00134A27" w:rsidP="00611838">
            <w:pPr>
              <w:rPr>
                <w:rFonts w:ascii="Arial" w:hAnsi="Arial" w:cs="Arial"/>
                <w:b/>
                <w:bCs/>
              </w:rPr>
            </w:pPr>
          </w:p>
        </w:tc>
        <w:tc>
          <w:tcPr>
            <w:tcW w:w="7059" w:type="dxa"/>
            <w:shd w:val="clear" w:color="auto" w:fill="auto"/>
          </w:tcPr>
          <w:p w14:paraId="29750DAF" w14:textId="25E0D8B9" w:rsidR="00134A27" w:rsidRPr="00611838" w:rsidRDefault="002B2C6A" w:rsidP="00611838">
            <w:pPr>
              <w:rPr>
                <w:rFonts w:ascii="Arial" w:hAnsi="Arial" w:cs="Arial"/>
              </w:rPr>
            </w:pPr>
            <w:proofErr w:type="gramStart"/>
            <w:r>
              <w:rPr>
                <w:rFonts w:ascii="Arial" w:hAnsi="Arial" w:cs="Arial"/>
              </w:rPr>
              <w:t>2</w:t>
            </w:r>
            <w:r w:rsidR="00134A27" w:rsidRPr="00611838">
              <w:rPr>
                <w:rFonts w:ascii="Arial" w:hAnsi="Arial" w:cs="Arial"/>
              </w:rPr>
              <w:t>.2  General</w:t>
            </w:r>
            <w:proofErr w:type="gramEnd"/>
            <w:r w:rsidR="00134A27" w:rsidRPr="00611838">
              <w:rPr>
                <w:rFonts w:ascii="Arial" w:hAnsi="Arial" w:cs="Arial"/>
              </w:rPr>
              <w:t xml:space="preserve"> Principles</w:t>
            </w:r>
          </w:p>
        </w:tc>
        <w:tc>
          <w:tcPr>
            <w:tcW w:w="940" w:type="dxa"/>
            <w:shd w:val="clear" w:color="auto" w:fill="auto"/>
          </w:tcPr>
          <w:p w14:paraId="0A9AC9A5" w14:textId="5C336937"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5</w:t>
            </w:r>
          </w:p>
        </w:tc>
      </w:tr>
      <w:tr w:rsidR="00134A27" w:rsidRPr="00611838" w14:paraId="400D5FC0" w14:textId="77777777" w:rsidTr="00611838">
        <w:tc>
          <w:tcPr>
            <w:tcW w:w="1017" w:type="dxa"/>
            <w:shd w:val="clear" w:color="auto" w:fill="auto"/>
          </w:tcPr>
          <w:p w14:paraId="17320026" w14:textId="77777777" w:rsidR="00134A27" w:rsidRPr="00611838" w:rsidRDefault="00134A27" w:rsidP="00611838">
            <w:pPr>
              <w:rPr>
                <w:rFonts w:ascii="Arial" w:hAnsi="Arial" w:cs="Arial"/>
                <w:b/>
                <w:bCs/>
              </w:rPr>
            </w:pPr>
          </w:p>
        </w:tc>
        <w:tc>
          <w:tcPr>
            <w:tcW w:w="7059" w:type="dxa"/>
            <w:shd w:val="clear" w:color="auto" w:fill="auto"/>
          </w:tcPr>
          <w:p w14:paraId="743C722A" w14:textId="5FDCA85B" w:rsidR="00134A27" w:rsidRPr="00611838" w:rsidRDefault="002B2C6A" w:rsidP="00611838">
            <w:pPr>
              <w:rPr>
                <w:rFonts w:ascii="Arial" w:hAnsi="Arial" w:cs="Arial"/>
              </w:rPr>
            </w:pPr>
            <w:proofErr w:type="gramStart"/>
            <w:r>
              <w:rPr>
                <w:rFonts w:ascii="Arial" w:hAnsi="Arial" w:cs="Arial"/>
              </w:rPr>
              <w:t>2</w:t>
            </w:r>
            <w:r w:rsidR="00134A27" w:rsidRPr="00611838">
              <w:rPr>
                <w:rFonts w:ascii="Arial" w:hAnsi="Arial" w:cs="Arial"/>
              </w:rPr>
              <w:t>.3  Appeal</w:t>
            </w:r>
            <w:proofErr w:type="gramEnd"/>
            <w:r w:rsidR="00134A27" w:rsidRPr="00611838">
              <w:rPr>
                <w:rFonts w:ascii="Arial" w:hAnsi="Arial" w:cs="Arial"/>
              </w:rPr>
              <w:t xml:space="preserve"> Procedure</w:t>
            </w:r>
          </w:p>
        </w:tc>
        <w:tc>
          <w:tcPr>
            <w:tcW w:w="940" w:type="dxa"/>
            <w:shd w:val="clear" w:color="auto" w:fill="auto"/>
          </w:tcPr>
          <w:p w14:paraId="4DF4B695" w14:textId="39C16FCF"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6</w:t>
            </w:r>
          </w:p>
        </w:tc>
      </w:tr>
      <w:tr w:rsidR="00134A27" w:rsidRPr="00611838" w14:paraId="559E3595" w14:textId="77777777" w:rsidTr="00611838">
        <w:tc>
          <w:tcPr>
            <w:tcW w:w="1017" w:type="dxa"/>
            <w:shd w:val="clear" w:color="auto" w:fill="auto"/>
          </w:tcPr>
          <w:p w14:paraId="5C1F189F" w14:textId="77777777" w:rsidR="00134A27" w:rsidRPr="00611838" w:rsidRDefault="00134A27" w:rsidP="00611838">
            <w:pPr>
              <w:rPr>
                <w:rFonts w:ascii="Arial" w:hAnsi="Arial" w:cs="Arial"/>
                <w:b/>
                <w:bCs/>
              </w:rPr>
            </w:pPr>
          </w:p>
        </w:tc>
        <w:tc>
          <w:tcPr>
            <w:tcW w:w="7059" w:type="dxa"/>
            <w:shd w:val="clear" w:color="auto" w:fill="auto"/>
          </w:tcPr>
          <w:p w14:paraId="30007DBB" w14:textId="77777777" w:rsidR="00134A27" w:rsidRPr="00611838" w:rsidRDefault="00134A27" w:rsidP="00611838">
            <w:pPr>
              <w:rPr>
                <w:rFonts w:ascii="Arial" w:hAnsi="Arial" w:cs="Arial"/>
              </w:rPr>
            </w:pPr>
          </w:p>
        </w:tc>
        <w:tc>
          <w:tcPr>
            <w:tcW w:w="940" w:type="dxa"/>
            <w:shd w:val="clear" w:color="auto" w:fill="auto"/>
          </w:tcPr>
          <w:p w14:paraId="1DE42CFA" w14:textId="77777777" w:rsidR="00134A27" w:rsidRPr="00E071F2" w:rsidRDefault="00134A27" w:rsidP="00611838">
            <w:pPr>
              <w:jc w:val="center"/>
              <w:rPr>
                <w:rFonts w:ascii="Arial" w:hAnsi="Arial" w:cs="Arial"/>
              </w:rPr>
            </w:pPr>
          </w:p>
        </w:tc>
      </w:tr>
      <w:tr w:rsidR="00134A27" w:rsidRPr="00611838" w14:paraId="7F85C604" w14:textId="77777777" w:rsidTr="00611838">
        <w:tc>
          <w:tcPr>
            <w:tcW w:w="1017" w:type="dxa"/>
            <w:shd w:val="clear" w:color="auto" w:fill="auto"/>
          </w:tcPr>
          <w:p w14:paraId="317A68E6" w14:textId="77777777" w:rsidR="00134A27" w:rsidRPr="00611838" w:rsidRDefault="00134A27" w:rsidP="00611838">
            <w:pPr>
              <w:rPr>
                <w:rFonts w:ascii="Arial" w:hAnsi="Arial" w:cs="Arial"/>
                <w:b/>
                <w:bCs/>
              </w:rPr>
            </w:pPr>
          </w:p>
        </w:tc>
        <w:tc>
          <w:tcPr>
            <w:tcW w:w="7059" w:type="dxa"/>
            <w:shd w:val="clear" w:color="auto" w:fill="auto"/>
          </w:tcPr>
          <w:p w14:paraId="40171C3E" w14:textId="7ECFACD5"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3</w:t>
            </w:r>
            <w:r w:rsidRPr="00611838">
              <w:rPr>
                <w:rFonts w:ascii="Arial" w:hAnsi="Arial" w:cs="Arial"/>
                <w:b/>
                <w:bCs/>
              </w:rPr>
              <w:t xml:space="preserve"> – Application to </w:t>
            </w:r>
            <w:r w:rsidR="001223EC" w:rsidRPr="00611838">
              <w:rPr>
                <w:rFonts w:ascii="Arial" w:hAnsi="Arial" w:cs="Arial"/>
                <w:b/>
                <w:bCs/>
              </w:rPr>
              <w:t>M</w:t>
            </w:r>
            <w:r w:rsidRPr="00611838">
              <w:rPr>
                <w:rFonts w:ascii="Arial" w:hAnsi="Arial" w:cs="Arial"/>
                <w:b/>
                <w:bCs/>
              </w:rPr>
              <w:t>ove to the Upper Pay Range</w:t>
            </w:r>
          </w:p>
        </w:tc>
        <w:tc>
          <w:tcPr>
            <w:tcW w:w="940" w:type="dxa"/>
            <w:shd w:val="clear" w:color="auto" w:fill="auto"/>
          </w:tcPr>
          <w:p w14:paraId="51A34473" w14:textId="765E7621"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8</w:t>
            </w:r>
          </w:p>
        </w:tc>
      </w:tr>
      <w:tr w:rsidR="00134A27" w:rsidRPr="00611838" w14:paraId="01D0ECC3" w14:textId="77777777" w:rsidTr="00611838">
        <w:tc>
          <w:tcPr>
            <w:tcW w:w="1017" w:type="dxa"/>
            <w:shd w:val="clear" w:color="auto" w:fill="auto"/>
          </w:tcPr>
          <w:p w14:paraId="4A0A8A47" w14:textId="77777777" w:rsidR="00134A27" w:rsidRPr="00611838" w:rsidRDefault="00134A27" w:rsidP="00611838">
            <w:pPr>
              <w:rPr>
                <w:rFonts w:ascii="Arial" w:hAnsi="Arial" w:cs="Arial"/>
                <w:b/>
                <w:bCs/>
              </w:rPr>
            </w:pPr>
          </w:p>
        </w:tc>
        <w:tc>
          <w:tcPr>
            <w:tcW w:w="7059" w:type="dxa"/>
            <w:shd w:val="clear" w:color="auto" w:fill="auto"/>
          </w:tcPr>
          <w:p w14:paraId="1167A554" w14:textId="5AEAE1B0" w:rsidR="00134A27" w:rsidRPr="00611838" w:rsidRDefault="002B2C6A" w:rsidP="00611838">
            <w:pPr>
              <w:rPr>
                <w:rFonts w:ascii="Arial" w:hAnsi="Arial" w:cs="Arial"/>
              </w:rPr>
            </w:pPr>
            <w:proofErr w:type="gramStart"/>
            <w:r>
              <w:rPr>
                <w:rFonts w:ascii="Arial" w:hAnsi="Arial" w:cs="Arial"/>
              </w:rPr>
              <w:t>3</w:t>
            </w:r>
            <w:r w:rsidR="00134A27" w:rsidRPr="00611838">
              <w:rPr>
                <w:rFonts w:ascii="Arial" w:hAnsi="Arial" w:cs="Arial"/>
              </w:rPr>
              <w:t>.1  Process</w:t>
            </w:r>
            <w:proofErr w:type="gramEnd"/>
          </w:p>
        </w:tc>
        <w:tc>
          <w:tcPr>
            <w:tcW w:w="940" w:type="dxa"/>
            <w:shd w:val="clear" w:color="auto" w:fill="auto"/>
          </w:tcPr>
          <w:p w14:paraId="503E51B2" w14:textId="60094699" w:rsidR="00134A27" w:rsidRPr="00E071F2" w:rsidRDefault="00134A27" w:rsidP="00611838">
            <w:pPr>
              <w:jc w:val="center"/>
              <w:rPr>
                <w:rFonts w:ascii="Arial" w:hAnsi="Arial" w:cs="Arial"/>
              </w:rPr>
            </w:pPr>
            <w:r w:rsidRPr="00E071F2">
              <w:rPr>
                <w:rFonts w:ascii="Arial" w:hAnsi="Arial" w:cs="Arial"/>
              </w:rPr>
              <w:t>3</w:t>
            </w:r>
            <w:r w:rsidR="00C918E3" w:rsidRPr="00E071F2">
              <w:rPr>
                <w:rFonts w:ascii="Arial" w:hAnsi="Arial" w:cs="Arial"/>
              </w:rPr>
              <w:t>8</w:t>
            </w:r>
          </w:p>
        </w:tc>
      </w:tr>
      <w:tr w:rsidR="00134A27" w:rsidRPr="00611838" w14:paraId="256AC32E" w14:textId="77777777" w:rsidTr="00611838">
        <w:tc>
          <w:tcPr>
            <w:tcW w:w="1017" w:type="dxa"/>
            <w:shd w:val="clear" w:color="auto" w:fill="auto"/>
          </w:tcPr>
          <w:p w14:paraId="4717B92D" w14:textId="77777777" w:rsidR="00134A27" w:rsidRPr="00611838" w:rsidRDefault="00134A27" w:rsidP="00611838">
            <w:pPr>
              <w:rPr>
                <w:rFonts w:ascii="Arial" w:hAnsi="Arial" w:cs="Arial"/>
                <w:b/>
                <w:bCs/>
              </w:rPr>
            </w:pPr>
          </w:p>
        </w:tc>
        <w:tc>
          <w:tcPr>
            <w:tcW w:w="7059" w:type="dxa"/>
            <w:shd w:val="clear" w:color="auto" w:fill="auto"/>
          </w:tcPr>
          <w:p w14:paraId="7427C000" w14:textId="752E676D" w:rsidR="00134A27" w:rsidRPr="00611838" w:rsidRDefault="002B2C6A" w:rsidP="00611838">
            <w:pPr>
              <w:rPr>
                <w:rFonts w:ascii="Arial" w:hAnsi="Arial" w:cs="Arial"/>
              </w:rPr>
            </w:pPr>
            <w:proofErr w:type="gramStart"/>
            <w:r>
              <w:rPr>
                <w:rFonts w:ascii="Arial" w:hAnsi="Arial" w:cs="Arial"/>
              </w:rPr>
              <w:t>3</w:t>
            </w:r>
            <w:r w:rsidR="00134A27" w:rsidRPr="00611838">
              <w:rPr>
                <w:rFonts w:ascii="Arial" w:hAnsi="Arial" w:cs="Arial"/>
              </w:rPr>
              <w:t>.2  Assessment</w:t>
            </w:r>
            <w:proofErr w:type="gramEnd"/>
          </w:p>
        </w:tc>
        <w:tc>
          <w:tcPr>
            <w:tcW w:w="940" w:type="dxa"/>
            <w:shd w:val="clear" w:color="auto" w:fill="auto"/>
          </w:tcPr>
          <w:p w14:paraId="33FDA9E0" w14:textId="1DC03A86" w:rsidR="00134A27" w:rsidRPr="00E071F2" w:rsidRDefault="00C918E3" w:rsidP="00611838">
            <w:pPr>
              <w:jc w:val="center"/>
              <w:rPr>
                <w:rFonts w:ascii="Arial" w:hAnsi="Arial" w:cs="Arial"/>
              </w:rPr>
            </w:pPr>
            <w:r w:rsidRPr="00E071F2">
              <w:rPr>
                <w:rFonts w:ascii="Arial" w:hAnsi="Arial" w:cs="Arial"/>
              </w:rPr>
              <w:t>39</w:t>
            </w:r>
          </w:p>
        </w:tc>
      </w:tr>
      <w:bookmarkEnd w:id="0"/>
    </w:tbl>
    <w:p w14:paraId="0BCE7629" w14:textId="77777777" w:rsidR="00134A27" w:rsidRPr="00134A27" w:rsidRDefault="00134A27" w:rsidP="00134A27">
      <w:pPr>
        <w:rPr>
          <w:rFonts w:ascii="Arial" w:hAnsi="Arial" w:cs="Arial"/>
        </w:rPr>
      </w:pPr>
    </w:p>
    <w:p w14:paraId="0A97AA16" w14:textId="77777777" w:rsidR="00175444" w:rsidRPr="006F7FE3" w:rsidRDefault="00175444" w:rsidP="0031154D">
      <w:pPr>
        <w:tabs>
          <w:tab w:val="left" w:pos="851"/>
        </w:tabs>
        <w:overflowPunct w:val="0"/>
        <w:autoSpaceDE w:val="0"/>
        <w:autoSpaceDN w:val="0"/>
        <w:adjustRightInd w:val="0"/>
        <w:jc w:val="both"/>
        <w:textAlignment w:val="baseline"/>
        <w:rPr>
          <w:rFonts w:ascii="Arial" w:hAnsi="Arial" w:cs="Arial"/>
          <w:b/>
        </w:rPr>
      </w:pPr>
    </w:p>
    <w:p w14:paraId="7764C164" w14:textId="77777777" w:rsidR="00193A84" w:rsidRPr="00193A84" w:rsidRDefault="00CF022D" w:rsidP="00193A84">
      <w:pPr>
        <w:pStyle w:val="Heading1"/>
        <w:numPr>
          <w:ilvl w:val="0"/>
          <w:numId w:val="0"/>
        </w:numPr>
        <w:jc w:val="both"/>
        <w:rPr>
          <w:rFonts w:cs="Arial"/>
          <w:b/>
          <w:bCs/>
        </w:rPr>
      </w:pPr>
      <w:r w:rsidRPr="00193A84">
        <w:rPr>
          <w:rFonts w:cs="Arial"/>
          <w:b/>
        </w:rPr>
        <w:br w:type="page"/>
      </w:r>
      <w:r w:rsidR="002204D1">
        <w:rPr>
          <w:rFonts w:cs="Arial"/>
          <w:b/>
        </w:rPr>
        <w:lastRenderedPageBreak/>
        <w:t>1.0</w:t>
      </w:r>
      <w:r w:rsidR="002204D1">
        <w:rPr>
          <w:rFonts w:cs="Arial"/>
          <w:b/>
        </w:rPr>
        <w:tab/>
      </w:r>
      <w:r w:rsidR="00193A84" w:rsidRPr="00193A84">
        <w:rPr>
          <w:rFonts w:cs="Arial"/>
          <w:b/>
          <w:bCs/>
        </w:rPr>
        <w:t>INTRODUCTION</w:t>
      </w:r>
    </w:p>
    <w:p w14:paraId="6F5C0A64" w14:textId="77777777" w:rsidR="00193A84" w:rsidRPr="00193A84" w:rsidRDefault="00193A84" w:rsidP="00193A84">
      <w:pPr>
        <w:jc w:val="both"/>
        <w:rPr>
          <w:rFonts w:ascii="Arial" w:hAnsi="Arial" w:cs="Arial"/>
        </w:rPr>
      </w:pPr>
      <w:r w:rsidRPr="00193A84">
        <w:rPr>
          <w:rFonts w:ascii="Arial" w:hAnsi="Arial" w:cs="Arial"/>
        </w:rPr>
        <w:t xml:space="preserve">The </w:t>
      </w:r>
      <w:hyperlink r:id="rId10" w:history="1">
        <w:r w:rsidRPr="00193A84">
          <w:rPr>
            <w:rStyle w:val="Hyperlink"/>
            <w:rFonts w:ascii="Arial" w:hAnsi="Arial" w:cs="Arial"/>
          </w:rPr>
          <w:t xml:space="preserve">School Teachers’ Pay and Conditions </w:t>
        </w:r>
        <w:r w:rsidR="00C326C5">
          <w:rPr>
            <w:rStyle w:val="Hyperlink"/>
            <w:rFonts w:ascii="Arial" w:hAnsi="Arial" w:cs="Arial"/>
          </w:rPr>
          <w:t>STPCD document</w:t>
        </w:r>
      </w:hyperlink>
      <w:r w:rsidRPr="00193A84">
        <w:rPr>
          <w:rFonts w:ascii="Arial" w:hAnsi="Arial" w:cs="Arial"/>
        </w:rPr>
        <w:t xml:space="preserve"> (“the </w:t>
      </w:r>
      <w:r w:rsidR="00C326C5">
        <w:rPr>
          <w:rFonts w:ascii="Arial" w:hAnsi="Arial" w:cs="Arial"/>
        </w:rPr>
        <w:t>STPCD document</w:t>
      </w:r>
      <w:r w:rsidRPr="00193A84">
        <w:rPr>
          <w:rFonts w:ascii="Arial" w:hAnsi="Arial" w:cs="Arial"/>
        </w:rPr>
        <w:t xml:space="preserve">”)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w:t>
      </w:r>
      <w:r w:rsidR="00C326C5">
        <w:rPr>
          <w:rFonts w:ascii="Arial" w:hAnsi="Arial" w:cs="Arial"/>
        </w:rPr>
        <w:t>STPCD document</w:t>
      </w:r>
      <w:r w:rsidRPr="00193A84">
        <w:rPr>
          <w:rFonts w:ascii="Arial" w:hAnsi="Arial" w:cs="Arial"/>
        </w:rPr>
        <w:t xml:space="preserve"> and in other relevant legislation that affects all employers (for example, legislation on equality, employment protection and data protection). All procedures for determining pay should be consistent with the principles of public life - objectivity, </w:t>
      </w:r>
      <w:r w:rsidR="00D51D57" w:rsidRPr="00193A84">
        <w:rPr>
          <w:rFonts w:ascii="Arial" w:hAnsi="Arial" w:cs="Arial"/>
        </w:rPr>
        <w:t>openness,</w:t>
      </w:r>
      <w:r w:rsidRPr="00193A84">
        <w:rPr>
          <w:rFonts w:ascii="Arial" w:hAnsi="Arial" w:cs="Arial"/>
        </w:rPr>
        <w:t xml:space="preserve"> and accountability.  </w:t>
      </w:r>
    </w:p>
    <w:p w14:paraId="3907A247" w14:textId="77777777" w:rsidR="00193A84" w:rsidRPr="00193A84" w:rsidRDefault="00193A84" w:rsidP="00193A84">
      <w:pPr>
        <w:jc w:val="both"/>
        <w:rPr>
          <w:rFonts w:ascii="Arial" w:hAnsi="Arial" w:cs="Arial"/>
        </w:rPr>
      </w:pPr>
    </w:p>
    <w:p w14:paraId="74E952AF" w14:textId="77777777" w:rsidR="00193A84" w:rsidRDefault="00193A84" w:rsidP="00193A84">
      <w:pPr>
        <w:jc w:val="both"/>
        <w:rPr>
          <w:rFonts w:ascii="Arial" w:hAnsi="Arial" w:cs="Arial"/>
        </w:rPr>
      </w:pPr>
      <w:r w:rsidRPr="00193A84">
        <w:rPr>
          <w:rFonts w:ascii="Arial" w:hAnsi="Arial" w:cs="Arial"/>
        </w:rPr>
        <w:t>It is recommended that Academies who have chosen to continue to use the</w:t>
      </w:r>
      <w:r w:rsidR="00C326C5">
        <w:rPr>
          <w:rFonts w:ascii="Arial" w:hAnsi="Arial" w:cs="Arial"/>
        </w:rPr>
        <w:t xml:space="preserve"> STPCD document</w:t>
      </w:r>
      <w:r w:rsidRPr="00193A84">
        <w:rPr>
          <w:rFonts w:ascii="Arial" w:hAnsi="Arial" w:cs="Arial"/>
        </w:rPr>
        <w:t xml:space="preserve">, also adopt this model Pay Policy. </w:t>
      </w:r>
    </w:p>
    <w:p w14:paraId="3615FC0F" w14:textId="77777777" w:rsidR="00C323B4" w:rsidRDefault="00C323B4" w:rsidP="00193A84">
      <w:pPr>
        <w:jc w:val="both"/>
        <w:rPr>
          <w:rFonts w:ascii="Arial" w:hAnsi="Arial" w:cs="Arial"/>
        </w:rPr>
      </w:pPr>
    </w:p>
    <w:p w14:paraId="0473A84A" w14:textId="77777777" w:rsidR="00C323B4" w:rsidRPr="00193A84" w:rsidRDefault="00C323B4" w:rsidP="00193A84">
      <w:pPr>
        <w:jc w:val="both"/>
        <w:rPr>
          <w:rFonts w:ascii="Arial" w:hAnsi="Arial" w:cs="Arial"/>
        </w:rPr>
      </w:pPr>
      <w:r>
        <w:rPr>
          <w:rFonts w:ascii="Arial" w:hAnsi="Arial" w:cs="Arial"/>
        </w:rPr>
        <w:t>Where schools have employees who have transferred in and have protected terms and conditions, relating to pay</w:t>
      </w:r>
      <w:r w:rsidR="00FF4FFD">
        <w:rPr>
          <w:rFonts w:ascii="Arial" w:hAnsi="Arial" w:cs="Arial"/>
        </w:rPr>
        <w:t>, under</w:t>
      </w:r>
      <w:r>
        <w:rPr>
          <w:rFonts w:ascii="Arial" w:hAnsi="Arial" w:cs="Arial"/>
        </w:rPr>
        <w:t xml:space="preserve"> TUPE</w:t>
      </w:r>
      <w:r w:rsidR="00FF4FFD">
        <w:rPr>
          <w:rFonts w:ascii="Arial" w:hAnsi="Arial" w:cs="Arial"/>
        </w:rPr>
        <w:t xml:space="preserve"> law, this will continue to apply.</w:t>
      </w:r>
      <w:r>
        <w:rPr>
          <w:rFonts w:ascii="Arial" w:hAnsi="Arial" w:cs="Arial"/>
        </w:rPr>
        <w:t xml:space="preserve"> </w:t>
      </w:r>
    </w:p>
    <w:p w14:paraId="640BD461" w14:textId="77777777" w:rsidR="00193A84" w:rsidRPr="00193A84" w:rsidRDefault="00193A84" w:rsidP="00193A84">
      <w:pPr>
        <w:jc w:val="both"/>
        <w:rPr>
          <w:rFonts w:ascii="Arial" w:hAnsi="Arial" w:cs="Arial"/>
        </w:rPr>
      </w:pPr>
    </w:p>
    <w:p w14:paraId="34DF819A" w14:textId="77777777" w:rsidR="00193A84" w:rsidRPr="00193A84" w:rsidRDefault="00193A84" w:rsidP="00193A84">
      <w:pPr>
        <w:jc w:val="both"/>
        <w:rPr>
          <w:rStyle w:val="Italics"/>
          <w:rFonts w:ascii="Arial" w:hAnsi="Arial" w:cs="Arial"/>
        </w:rPr>
      </w:pPr>
      <w:r w:rsidRPr="00193A84">
        <w:rPr>
          <w:rFonts w:ascii="Arial" w:hAnsi="Arial" w:cs="Arial"/>
        </w:rPr>
        <w:t xml:space="preserve">Schools can find additional information on pay matters, published by the Department for Education in:  </w:t>
      </w:r>
      <w:hyperlink r:id="rId11" w:history="1">
        <w:r w:rsidRPr="00193A84">
          <w:rPr>
            <w:rStyle w:val="Hyperlink"/>
            <w:rFonts w:ascii="Arial" w:hAnsi="Arial" w:cs="Arial"/>
          </w:rPr>
          <w:t>"Implementing your school’s approach to pay</w:t>
        </w:r>
      </w:hyperlink>
      <w:r w:rsidRPr="00193A84">
        <w:rPr>
          <w:rStyle w:val="Italics"/>
          <w:rFonts w:ascii="Arial" w:hAnsi="Arial" w:cs="Arial"/>
        </w:rPr>
        <w:t>".</w:t>
      </w:r>
    </w:p>
    <w:p w14:paraId="7D7BCE27" w14:textId="77777777" w:rsidR="00193A84" w:rsidRPr="00193A84" w:rsidRDefault="00193A84" w:rsidP="00193A84">
      <w:pPr>
        <w:jc w:val="both"/>
        <w:rPr>
          <w:rFonts w:ascii="Arial" w:hAnsi="Arial" w:cs="Arial"/>
        </w:rPr>
      </w:pPr>
    </w:p>
    <w:p w14:paraId="11A0ACE0" w14:textId="6DBF4484" w:rsidR="00193A84" w:rsidRPr="00193A84" w:rsidRDefault="00193A84" w:rsidP="00193A84">
      <w:pPr>
        <w:jc w:val="both"/>
        <w:rPr>
          <w:rFonts w:ascii="Arial" w:hAnsi="Arial" w:cs="Arial"/>
        </w:rPr>
      </w:pPr>
      <w:r w:rsidRPr="00193A84">
        <w:rPr>
          <w:rFonts w:ascii="Arial" w:hAnsi="Arial" w:cs="Arial"/>
        </w:rPr>
        <w:t xml:space="preserve">This model policy has been developed from the model published by the Department for Education </w:t>
      </w:r>
      <w:proofErr w:type="gramStart"/>
      <w:r w:rsidRPr="00193A84">
        <w:rPr>
          <w:rFonts w:ascii="Arial" w:hAnsi="Arial" w:cs="Arial"/>
        </w:rPr>
        <w:t>taking into account</w:t>
      </w:r>
      <w:proofErr w:type="gramEnd"/>
      <w:r w:rsidRPr="00193A84">
        <w:rPr>
          <w:rFonts w:ascii="Arial" w:hAnsi="Arial" w:cs="Arial"/>
        </w:rPr>
        <w:t xml:space="preserve"> the decisions that relevant bodies will have to </w:t>
      </w:r>
      <w:r w:rsidR="00C326C5" w:rsidRPr="00193A84">
        <w:rPr>
          <w:rFonts w:ascii="Arial" w:hAnsi="Arial" w:cs="Arial"/>
        </w:rPr>
        <w:t>make,</w:t>
      </w:r>
      <w:r w:rsidRPr="00193A84">
        <w:rPr>
          <w:rFonts w:ascii="Arial" w:hAnsi="Arial" w:cs="Arial"/>
        </w:rPr>
        <w:t xml:space="preserve"> and it has been revised to include the changes to the </w:t>
      </w:r>
      <w:r w:rsidR="009B28F8">
        <w:rPr>
          <w:rFonts w:ascii="Arial" w:hAnsi="Arial" w:cs="Arial"/>
        </w:rPr>
        <w:t>2023</w:t>
      </w:r>
      <w:r w:rsidRPr="00193A84">
        <w:rPr>
          <w:rFonts w:ascii="Arial" w:hAnsi="Arial" w:cs="Arial"/>
        </w:rPr>
        <w:t xml:space="preserve"> </w:t>
      </w:r>
      <w:r w:rsidR="00C326C5">
        <w:rPr>
          <w:rFonts w:ascii="Arial" w:hAnsi="Arial" w:cs="Arial"/>
        </w:rPr>
        <w:t>STPCD document</w:t>
      </w:r>
      <w:r w:rsidRPr="00193A84">
        <w:rPr>
          <w:rFonts w:ascii="Arial" w:hAnsi="Arial" w:cs="Arial"/>
        </w:rPr>
        <w:t xml:space="preserve">. It covers pay arrangements for all teachers, including </w:t>
      </w:r>
      <w:r w:rsidR="00E173DF">
        <w:rPr>
          <w:rFonts w:ascii="Arial" w:hAnsi="Arial" w:cs="Arial"/>
        </w:rPr>
        <w:t>Headteacher</w:t>
      </w:r>
      <w:r w:rsidRPr="00193A84">
        <w:rPr>
          <w:rFonts w:ascii="Arial" w:hAnsi="Arial" w:cs="Arial"/>
        </w:rPr>
        <w:t xml:space="preserve">s. The policy has been written in the context of schools and academies, but the same principles apply to centrally employed or unattached teachers. </w:t>
      </w:r>
      <w:r w:rsidR="00C326C5">
        <w:rPr>
          <w:rFonts w:ascii="Arial" w:hAnsi="Arial" w:cs="Arial"/>
        </w:rPr>
        <w:t>This</w:t>
      </w:r>
      <w:r w:rsidRPr="00193A84">
        <w:rPr>
          <w:rFonts w:ascii="Arial" w:hAnsi="Arial" w:cs="Arial"/>
        </w:rPr>
        <w:t xml:space="preserve"> model policy has been drawn up following consultation with all recognised Trade Unions and Associations. A separate pay policy applies to support staff in schools.</w:t>
      </w:r>
    </w:p>
    <w:p w14:paraId="5C14C6D8" w14:textId="77777777" w:rsidR="00193A84" w:rsidRPr="00193A84" w:rsidRDefault="00193A84" w:rsidP="00193A84">
      <w:pPr>
        <w:jc w:val="both"/>
        <w:rPr>
          <w:rFonts w:ascii="Arial" w:hAnsi="Arial" w:cs="Arial"/>
        </w:rPr>
      </w:pPr>
    </w:p>
    <w:p w14:paraId="241D3286" w14:textId="77777777" w:rsidR="00193A84" w:rsidRDefault="00193A84" w:rsidP="00193A84">
      <w:pPr>
        <w:jc w:val="both"/>
        <w:rPr>
          <w:rFonts w:ascii="Arial" w:hAnsi="Arial" w:cs="Arial"/>
        </w:rPr>
      </w:pPr>
      <w:r w:rsidRPr="00193A84">
        <w:rPr>
          <w:rFonts w:ascii="Arial" w:hAnsi="Arial" w:cs="Arial"/>
        </w:rPr>
        <w:t>If the relevant body wishes to exercise its discretion in any particular area of the pay policy, it should ensure that it consults with staff and recognised Trade Union representatives before adopting any variation to this model policy.</w:t>
      </w:r>
    </w:p>
    <w:p w14:paraId="0F28014B" w14:textId="77777777" w:rsidR="00910949" w:rsidRPr="00193A84" w:rsidRDefault="00910949" w:rsidP="00193A84">
      <w:pPr>
        <w:jc w:val="both"/>
        <w:rPr>
          <w:rFonts w:ascii="Arial" w:hAnsi="Arial" w:cs="Arial"/>
        </w:rPr>
      </w:pPr>
    </w:p>
    <w:p w14:paraId="0CC66015" w14:textId="77777777" w:rsidR="00193A84" w:rsidRPr="00193A84" w:rsidRDefault="00193A84" w:rsidP="00193A84">
      <w:pPr>
        <w:tabs>
          <w:tab w:val="left" w:pos="851"/>
        </w:tabs>
        <w:overflowPunct w:val="0"/>
        <w:autoSpaceDE w:val="0"/>
        <w:autoSpaceDN w:val="0"/>
        <w:adjustRightInd w:val="0"/>
        <w:jc w:val="both"/>
        <w:textAlignment w:val="baseline"/>
        <w:rPr>
          <w:rFonts w:ascii="Arial" w:hAnsi="Arial" w:cs="Arial"/>
        </w:rPr>
      </w:pPr>
      <w:bookmarkStart w:id="1" w:name="OLE_LINK2"/>
      <w:r w:rsidRPr="00193A84">
        <w:rPr>
          <w:rFonts w:ascii="Arial" w:hAnsi="Arial" w:cs="Arial"/>
        </w:rPr>
        <w:t xml:space="preserve">All pay progression for teachers, (movement up a pay range), must be linked to performance. </w:t>
      </w:r>
      <w:bookmarkEnd w:id="1"/>
      <w:r w:rsidRPr="00193A84">
        <w:rPr>
          <w:rFonts w:ascii="Arial" w:hAnsi="Arial" w:cs="Arial"/>
        </w:rPr>
        <w:t xml:space="preserve">The School’s Appraisal process is the means by which performance is assessed. The </w:t>
      </w:r>
      <w:r w:rsidRPr="00E173DF">
        <w:rPr>
          <w:rFonts w:ascii="Arial" w:hAnsi="Arial" w:cs="Arial"/>
        </w:rPr>
        <w:t>Teacher Model Appraisal Policy</w:t>
      </w:r>
      <w:r w:rsidRPr="00193A84">
        <w:rPr>
          <w:rFonts w:ascii="Arial" w:hAnsi="Arial" w:cs="Arial"/>
        </w:rPr>
        <w:t xml:space="preserve"> sets out a process which complies with these requirements.</w:t>
      </w:r>
    </w:p>
    <w:p w14:paraId="3160C432" w14:textId="77777777" w:rsidR="00193A84" w:rsidRDefault="00193A84" w:rsidP="00193A84">
      <w:pPr>
        <w:tabs>
          <w:tab w:val="left" w:pos="851"/>
        </w:tabs>
        <w:overflowPunct w:val="0"/>
        <w:autoSpaceDE w:val="0"/>
        <w:autoSpaceDN w:val="0"/>
        <w:adjustRightInd w:val="0"/>
        <w:jc w:val="both"/>
        <w:textAlignment w:val="baseline"/>
        <w:rPr>
          <w:rFonts w:ascii="Arial" w:hAnsi="Arial" w:cs="Arial"/>
        </w:rPr>
      </w:pPr>
    </w:p>
    <w:p w14:paraId="68537F57" w14:textId="77777777" w:rsidR="00E173DF" w:rsidRDefault="00E173DF" w:rsidP="00193A84">
      <w:pPr>
        <w:tabs>
          <w:tab w:val="left" w:pos="851"/>
        </w:tabs>
        <w:overflowPunct w:val="0"/>
        <w:autoSpaceDE w:val="0"/>
        <w:autoSpaceDN w:val="0"/>
        <w:adjustRightInd w:val="0"/>
        <w:jc w:val="both"/>
        <w:textAlignment w:val="baseline"/>
        <w:rPr>
          <w:rFonts w:ascii="Arial" w:hAnsi="Arial" w:cs="Arial"/>
        </w:rPr>
      </w:pPr>
    </w:p>
    <w:p w14:paraId="42C24F3C" w14:textId="77777777" w:rsidR="0064110B" w:rsidRDefault="0064110B" w:rsidP="00627611">
      <w:pPr>
        <w:pStyle w:val="Heading3"/>
        <w:numPr>
          <w:ilvl w:val="0"/>
          <w:numId w:val="0"/>
        </w:numPr>
        <w:jc w:val="both"/>
        <w:rPr>
          <w:rFonts w:cs="Arial"/>
          <w:b/>
          <w:bCs/>
        </w:rPr>
      </w:pPr>
      <w:bookmarkStart w:id="2" w:name="_Toc431201071"/>
      <w:bookmarkStart w:id="3" w:name="_Toc431201324"/>
      <w:bookmarkStart w:id="4" w:name="_Toc52273403"/>
    </w:p>
    <w:p w14:paraId="369C7D95" w14:textId="77777777" w:rsidR="0064110B" w:rsidRDefault="0064110B" w:rsidP="00627611">
      <w:pPr>
        <w:pStyle w:val="Heading3"/>
        <w:numPr>
          <w:ilvl w:val="0"/>
          <w:numId w:val="0"/>
        </w:numPr>
        <w:jc w:val="both"/>
        <w:rPr>
          <w:rFonts w:cs="Arial"/>
          <w:b/>
          <w:bCs/>
        </w:rPr>
      </w:pPr>
    </w:p>
    <w:p w14:paraId="664909E4" w14:textId="41D58001" w:rsidR="00627611" w:rsidRDefault="002204D1" w:rsidP="00627611">
      <w:pPr>
        <w:pStyle w:val="Heading3"/>
        <w:numPr>
          <w:ilvl w:val="0"/>
          <w:numId w:val="0"/>
        </w:numPr>
        <w:jc w:val="both"/>
        <w:rPr>
          <w:rFonts w:cs="Arial"/>
          <w:szCs w:val="24"/>
          <w:lang w:eastAsia="en-GB"/>
        </w:rPr>
      </w:pPr>
      <w:r>
        <w:rPr>
          <w:rFonts w:cs="Arial"/>
          <w:b/>
          <w:bCs/>
        </w:rPr>
        <w:t>2.0</w:t>
      </w:r>
      <w:r>
        <w:rPr>
          <w:rFonts w:cs="Arial"/>
          <w:b/>
          <w:bCs/>
        </w:rPr>
        <w:tab/>
      </w:r>
      <w:r w:rsidR="00627611" w:rsidRPr="00627611">
        <w:rPr>
          <w:rFonts w:cs="Arial"/>
          <w:b/>
          <w:bCs/>
        </w:rPr>
        <w:t>DEFINITIONS</w:t>
      </w:r>
      <w:bookmarkEnd w:id="2"/>
      <w:bookmarkEnd w:id="3"/>
      <w:bookmarkEnd w:id="4"/>
    </w:p>
    <w:p w14:paraId="1B0D4F24" w14:textId="77777777" w:rsidR="00627611" w:rsidRPr="00627611" w:rsidRDefault="00627611" w:rsidP="00627611">
      <w:pPr>
        <w:pStyle w:val="Heading3"/>
        <w:numPr>
          <w:ilvl w:val="0"/>
          <w:numId w:val="0"/>
        </w:numPr>
        <w:jc w:val="both"/>
        <w:rPr>
          <w:rFonts w:cs="Arial"/>
          <w:szCs w:val="24"/>
          <w:lang w:eastAsia="en-GB"/>
        </w:rPr>
      </w:pPr>
      <w:r w:rsidRPr="00627611">
        <w:rPr>
          <w:rFonts w:cs="Arial"/>
          <w:szCs w:val="24"/>
          <w:lang w:eastAsia="en-GB"/>
        </w:rPr>
        <w:t xml:space="preserve"> </w:t>
      </w:r>
    </w:p>
    <w:p w14:paraId="68A1CD5A" w14:textId="77777777" w:rsidR="00627611" w:rsidRPr="00627611" w:rsidRDefault="00627611" w:rsidP="00627611">
      <w:pPr>
        <w:jc w:val="both"/>
        <w:rPr>
          <w:rFonts w:ascii="Arial" w:hAnsi="Arial" w:cs="Arial"/>
        </w:rPr>
      </w:pPr>
      <w:r w:rsidRPr="00627611">
        <w:rPr>
          <w:rFonts w:ascii="Arial" w:hAnsi="Arial" w:cs="Arial"/>
        </w:rPr>
        <w:t xml:space="preserve">The term “relevant body” has been used throughout this policy. In maintained schools </w:t>
      </w:r>
      <w:r w:rsidR="00E173DF">
        <w:rPr>
          <w:rFonts w:ascii="Arial" w:hAnsi="Arial" w:cs="Arial"/>
        </w:rPr>
        <w:t xml:space="preserve">the Governing body </w:t>
      </w:r>
      <w:r w:rsidRPr="00627611">
        <w:rPr>
          <w:rFonts w:ascii="Arial" w:hAnsi="Arial" w:cs="Arial"/>
        </w:rPr>
        <w:t xml:space="preserve">is the </w:t>
      </w:r>
      <w:r w:rsidR="00E173DF">
        <w:rPr>
          <w:rFonts w:ascii="Arial" w:hAnsi="Arial" w:cs="Arial"/>
        </w:rPr>
        <w:t>relevant</w:t>
      </w:r>
      <w:r w:rsidRPr="00627611">
        <w:rPr>
          <w:rFonts w:ascii="Arial" w:hAnsi="Arial" w:cs="Arial"/>
        </w:rPr>
        <w:t xml:space="preserve"> body. The differing structures of academies mean that the Academy Trust will need to define the relevant body for the purposes of pay decisions. For centrally employed or unattached teachers the relevant body is the Local Authority.</w:t>
      </w:r>
    </w:p>
    <w:p w14:paraId="224FD528" w14:textId="77777777" w:rsidR="00627611" w:rsidRPr="00193A84" w:rsidRDefault="00627611" w:rsidP="00193A84">
      <w:pPr>
        <w:tabs>
          <w:tab w:val="left" w:pos="851"/>
        </w:tabs>
        <w:overflowPunct w:val="0"/>
        <w:autoSpaceDE w:val="0"/>
        <w:autoSpaceDN w:val="0"/>
        <w:adjustRightInd w:val="0"/>
        <w:jc w:val="both"/>
        <w:textAlignment w:val="baseline"/>
        <w:rPr>
          <w:rFonts w:ascii="Arial" w:hAnsi="Arial" w:cs="Arial"/>
        </w:rPr>
      </w:pPr>
    </w:p>
    <w:p w14:paraId="6BB122BD" w14:textId="77777777" w:rsidR="002204D1" w:rsidRDefault="002204D1" w:rsidP="00193A84">
      <w:pPr>
        <w:tabs>
          <w:tab w:val="left" w:pos="851"/>
        </w:tabs>
        <w:overflowPunct w:val="0"/>
        <w:autoSpaceDE w:val="0"/>
        <w:autoSpaceDN w:val="0"/>
        <w:adjustRightInd w:val="0"/>
        <w:jc w:val="both"/>
        <w:textAlignment w:val="baseline"/>
        <w:rPr>
          <w:rFonts w:ascii="Arial" w:hAnsi="Arial" w:cs="Arial"/>
          <w:b/>
        </w:rPr>
      </w:pPr>
    </w:p>
    <w:p w14:paraId="058EAA3E" w14:textId="77777777" w:rsidR="00A44A9B" w:rsidRPr="00193A84" w:rsidRDefault="002204D1" w:rsidP="00193A84">
      <w:pPr>
        <w:tabs>
          <w:tab w:val="left" w:pos="851"/>
        </w:tabs>
        <w:overflowPunct w:val="0"/>
        <w:autoSpaceDE w:val="0"/>
        <w:autoSpaceDN w:val="0"/>
        <w:adjustRightInd w:val="0"/>
        <w:jc w:val="both"/>
        <w:textAlignment w:val="baseline"/>
        <w:rPr>
          <w:rFonts w:ascii="Arial" w:hAnsi="Arial" w:cs="Arial"/>
        </w:rPr>
      </w:pPr>
      <w:r>
        <w:rPr>
          <w:rFonts w:ascii="Arial" w:hAnsi="Arial" w:cs="Arial"/>
          <w:b/>
        </w:rPr>
        <w:t>3.0</w:t>
      </w:r>
      <w:r>
        <w:rPr>
          <w:rFonts w:ascii="Arial" w:hAnsi="Arial" w:cs="Arial"/>
          <w:b/>
        </w:rPr>
        <w:tab/>
      </w:r>
      <w:r w:rsidR="00D31F39" w:rsidRPr="00193A84">
        <w:rPr>
          <w:rFonts w:ascii="Arial" w:hAnsi="Arial" w:cs="Arial"/>
          <w:b/>
        </w:rPr>
        <w:t xml:space="preserve">EQUALITIES </w:t>
      </w:r>
      <w:r w:rsidR="001C11FA" w:rsidRPr="00193A84">
        <w:rPr>
          <w:rFonts w:ascii="Arial" w:hAnsi="Arial" w:cs="Arial"/>
          <w:b/>
        </w:rPr>
        <w:t>LEGISLATION</w:t>
      </w:r>
    </w:p>
    <w:p w14:paraId="4D25D07C" w14:textId="77777777" w:rsidR="002204D1" w:rsidRDefault="002204D1" w:rsidP="00193A84">
      <w:pPr>
        <w:tabs>
          <w:tab w:val="left" w:pos="851"/>
        </w:tabs>
        <w:overflowPunct w:val="0"/>
        <w:autoSpaceDE w:val="0"/>
        <w:autoSpaceDN w:val="0"/>
        <w:adjustRightInd w:val="0"/>
        <w:jc w:val="both"/>
        <w:textAlignment w:val="baseline"/>
        <w:rPr>
          <w:rFonts w:ascii="Arial" w:hAnsi="Arial" w:cs="Arial"/>
        </w:rPr>
      </w:pPr>
    </w:p>
    <w:p w14:paraId="3EBBF538" w14:textId="77777777" w:rsidR="001C11FA" w:rsidRPr="00193A84" w:rsidRDefault="00193A84" w:rsidP="00193A84">
      <w:pPr>
        <w:tabs>
          <w:tab w:val="left" w:pos="851"/>
        </w:tabs>
        <w:overflowPunct w:val="0"/>
        <w:autoSpaceDE w:val="0"/>
        <w:autoSpaceDN w:val="0"/>
        <w:adjustRightInd w:val="0"/>
        <w:jc w:val="both"/>
        <w:textAlignment w:val="baseline"/>
        <w:rPr>
          <w:rFonts w:ascii="Arial" w:hAnsi="Arial" w:cs="Arial"/>
        </w:rPr>
      </w:pPr>
      <w:r w:rsidRPr="00193A84">
        <w:rPr>
          <w:rFonts w:ascii="Arial" w:hAnsi="Arial" w:cs="Arial"/>
        </w:rPr>
        <w:t xml:space="preserve">The </w:t>
      </w:r>
      <w:r w:rsidR="00E62C83">
        <w:rPr>
          <w:rFonts w:ascii="Arial" w:hAnsi="Arial" w:cs="Arial"/>
        </w:rPr>
        <w:t>relevant</w:t>
      </w:r>
      <w:r w:rsidRPr="00193A84">
        <w:rPr>
          <w:rFonts w:ascii="Arial" w:hAnsi="Arial" w:cs="Arial"/>
        </w:rPr>
        <w:t xml:space="preserve"> body is committed to ensuring consistency of treatment and fairness and will abide by all relevant equality legislation:</w:t>
      </w:r>
      <w:r w:rsidR="00A44A9B" w:rsidRPr="00193A84">
        <w:rPr>
          <w:rFonts w:ascii="Arial" w:hAnsi="Arial" w:cs="Arial"/>
        </w:rPr>
        <w:t xml:space="preserve"> </w:t>
      </w:r>
    </w:p>
    <w:p w14:paraId="4BBB4CD2"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6B7EE835" w14:textId="77777777" w:rsidR="00BC18CE" w:rsidRPr="006F7FE3" w:rsidRDefault="00BC18CE"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Employment Relations Act 1999</w:t>
      </w:r>
    </w:p>
    <w:p w14:paraId="7E9F23E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Equality Act 2010</w:t>
      </w:r>
    </w:p>
    <w:p w14:paraId="3A30347F"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Employment Rights Act 1996 </w:t>
      </w:r>
    </w:p>
    <w:p w14:paraId="665ACA2B"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Part-time Workers (Prevention of Less Favourable Treatment) </w:t>
      </w:r>
      <w:r w:rsidR="0031154D">
        <w:rPr>
          <w:rFonts w:ascii="Arial" w:hAnsi="Arial" w:cs="Arial"/>
          <w:color w:val="000000"/>
          <w:kern w:val="36"/>
        </w:rPr>
        <w:tab/>
      </w:r>
      <w:r w:rsidRPr="006F7FE3">
        <w:rPr>
          <w:rFonts w:ascii="Arial" w:hAnsi="Arial" w:cs="Arial"/>
          <w:color w:val="000000"/>
          <w:kern w:val="36"/>
        </w:rPr>
        <w:t>Regulations 2000</w:t>
      </w:r>
    </w:p>
    <w:p w14:paraId="440AD24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Fixed-term Employees (Prevention of Less Favourable </w:t>
      </w:r>
      <w:r w:rsidR="007B24CC">
        <w:rPr>
          <w:rFonts w:ascii="Arial" w:hAnsi="Arial" w:cs="Arial"/>
          <w:color w:val="000000"/>
          <w:kern w:val="36"/>
        </w:rPr>
        <w:tab/>
      </w:r>
      <w:r w:rsidRPr="006F7FE3">
        <w:rPr>
          <w:rFonts w:ascii="Arial" w:hAnsi="Arial" w:cs="Arial"/>
          <w:color w:val="000000"/>
          <w:kern w:val="36"/>
        </w:rPr>
        <w:t xml:space="preserve">Treatment) </w:t>
      </w:r>
      <w:r w:rsidR="0031154D">
        <w:rPr>
          <w:rFonts w:ascii="Arial" w:hAnsi="Arial" w:cs="Arial"/>
          <w:color w:val="000000"/>
          <w:kern w:val="36"/>
        </w:rPr>
        <w:tab/>
      </w:r>
      <w:r w:rsidRPr="006F7FE3">
        <w:rPr>
          <w:rFonts w:ascii="Arial" w:hAnsi="Arial" w:cs="Arial"/>
          <w:color w:val="000000"/>
          <w:kern w:val="36"/>
        </w:rPr>
        <w:t>Regulations 2002</w:t>
      </w:r>
    </w:p>
    <w:p w14:paraId="6E30BA0A" w14:textId="77777777" w:rsidR="00396C30" w:rsidRDefault="00396C30"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The Agency Workers Regulations 2010</w:t>
      </w:r>
    </w:p>
    <w:p w14:paraId="5E5DF4D6" w14:textId="77777777" w:rsidR="00A80A93" w:rsidRPr="006F7FE3" w:rsidRDefault="00A80A93"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Pr>
          <w:rFonts w:ascii="Arial" w:hAnsi="Arial" w:cs="Arial"/>
          <w:color w:val="000000"/>
          <w:kern w:val="36"/>
        </w:rPr>
        <w:t>Data Protection Act 2018</w:t>
      </w:r>
    </w:p>
    <w:p w14:paraId="5586A276"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29137836" w14:textId="77777777" w:rsidR="00193A84" w:rsidRPr="00193A84" w:rsidRDefault="00193A84" w:rsidP="00193A84">
      <w:pPr>
        <w:autoSpaceDE w:val="0"/>
        <w:autoSpaceDN w:val="0"/>
        <w:adjustRightInd w:val="0"/>
        <w:jc w:val="both"/>
        <w:rPr>
          <w:rFonts w:ascii="Arial" w:eastAsia="ArialMT" w:hAnsi="Arial" w:cs="Arial"/>
        </w:rPr>
      </w:pPr>
      <w:r w:rsidRPr="00193A84">
        <w:rPr>
          <w:rFonts w:ascii="Arial" w:eastAsia="ArialMT" w:hAnsi="Arial" w:cs="Arial"/>
        </w:rPr>
        <w:t xml:space="preserve">In implementing this </w:t>
      </w:r>
      <w:r w:rsidR="00E173DF" w:rsidRPr="00193A84">
        <w:rPr>
          <w:rFonts w:ascii="Arial" w:eastAsia="ArialMT" w:hAnsi="Arial" w:cs="Arial"/>
        </w:rPr>
        <w:t>policy,</w:t>
      </w:r>
      <w:r w:rsidRPr="00193A84">
        <w:rPr>
          <w:rFonts w:ascii="Arial" w:eastAsia="ArialMT" w:hAnsi="Arial" w:cs="Arial"/>
        </w:rPr>
        <w:t xml:space="preserve"> the </w:t>
      </w:r>
      <w:r w:rsidR="00E62C83">
        <w:rPr>
          <w:rFonts w:ascii="Arial" w:eastAsia="ArialMT" w:hAnsi="Arial" w:cs="Arial"/>
        </w:rPr>
        <w:t>relevant body</w:t>
      </w:r>
      <w:r w:rsidRPr="00193A84">
        <w:rPr>
          <w:rFonts w:ascii="Arial" w:eastAsia="ArialMT" w:hAnsi="Arial" w:cs="Arial"/>
        </w:rPr>
        <w:t xml:space="preserve"> will work within the national and local agreements</w:t>
      </w:r>
      <w:r>
        <w:rPr>
          <w:rFonts w:ascii="Arial" w:eastAsia="ArialMT" w:hAnsi="Arial" w:cs="Arial"/>
        </w:rPr>
        <w:t xml:space="preserve"> </w:t>
      </w:r>
      <w:r w:rsidRPr="00193A84">
        <w:rPr>
          <w:rFonts w:ascii="Arial" w:eastAsia="ArialMT" w:hAnsi="Arial" w:cs="Arial"/>
        </w:rPr>
        <w:t>on pay and conditions of service and the accompanying statutory and non-statutory guidance.</w:t>
      </w:r>
    </w:p>
    <w:p w14:paraId="6AF7864F" w14:textId="77777777" w:rsidR="00757CD0" w:rsidRDefault="00757CD0" w:rsidP="0031154D">
      <w:pPr>
        <w:tabs>
          <w:tab w:val="left" w:pos="851"/>
        </w:tabs>
        <w:overflowPunct w:val="0"/>
        <w:autoSpaceDE w:val="0"/>
        <w:autoSpaceDN w:val="0"/>
        <w:adjustRightInd w:val="0"/>
        <w:jc w:val="both"/>
        <w:textAlignment w:val="baseline"/>
        <w:rPr>
          <w:rFonts w:ascii="Arial" w:hAnsi="Arial" w:cs="Arial"/>
        </w:rPr>
      </w:pPr>
    </w:p>
    <w:p w14:paraId="34E8649C" w14:textId="77777777" w:rsidR="00193A84" w:rsidRPr="00910949" w:rsidRDefault="00910949" w:rsidP="00910949">
      <w:pPr>
        <w:autoSpaceDE w:val="0"/>
        <w:autoSpaceDN w:val="0"/>
        <w:adjustRightInd w:val="0"/>
        <w:jc w:val="both"/>
        <w:rPr>
          <w:rFonts w:ascii="Arial" w:eastAsia="ArialMT" w:hAnsi="Arial" w:cs="Arial"/>
        </w:rPr>
      </w:pPr>
      <w:r w:rsidRPr="00910949">
        <w:rPr>
          <w:rFonts w:ascii="Arial" w:eastAsia="ArialMT" w:hAnsi="Arial" w:cs="Arial"/>
        </w:rPr>
        <w:t xml:space="preserve">It will be reviewed each year, or when other changes occur to the </w:t>
      </w:r>
      <w:r w:rsidRPr="00910949">
        <w:rPr>
          <w:rFonts w:ascii="Arial" w:eastAsia="ArialMT" w:hAnsi="Arial" w:cs="Arial"/>
          <w:i/>
          <w:iCs/>
        </w:rPr>
        <w:t xml:space="preserve">School Teachers’ Pay and Conditions </w:t>
      </w:r>
      <w:r w:rsidR="00E173DF">
        <w:rPr>
          <w:rFonts w:ascii="Arial" w:eastAsia="ArialMT" w:hAnsi="Arial" w:cs="Arial"/>
          <w:i/>
          <w:iCs/>
        </w:rPr>
        <w:t>(</w:t>
      </w:r>
      <w:r w:rsidR="00C326C5">
        <w:rPr>
          <w:rFonts w:ascii="Arial" w:eastAsia="ArialMT" w:hAnsi="Arial" w:cs="Arial"/>
          <w:i/>
          <w:iCs/>
        </w:rPr>
        <w:t>STPCD</w:t>
      </w:r>
      <w:r w:rsidR="00E173DF">
        <w:rPr>
          <w:rFonts w:ascii="Arial" w:eastAsia="ArialMT" w:hAnsi="Arial" w:cs="Arial"/>
          <w:i/>
          <w:iCs/>
        </w:rPr>
        <w:t>)</w:t>
      </w:r>
      <w:r w:rsidR="00C326C5">
        <w:rPr>
          <w:rFonts w:ascii="Arial" w:eastAsia="ArialMT" w:hAnsi="Arial" w:cs="Arial"/>
          <w:i/>
          <w:iCs/>
        </w:rPr>
        <w:t xml:space="preserve"> document</w:t>
      </w:r>
      <w:r w:rsidRPr="00910949">
        <w:rPr>
          <w:rFonts w:ascii="Arial" w:eastAsia="ArialMT" w:hAnsi="Arial" w:cs="Arial"/>
          <w:i/>
          <w:iCs/>
        </w:rPr>
        <w:t xml:space="preserve"> </w:t>
      </w:r>
      <w:r w:rsidRPr="00910949">
        <w:rPr>
          <w:rFonts w:ascii="Arial" w:eastAsia="ArialMT" w:hAnsi="Arial" w:cs="Arial"/>
        </w:rPr>
        <w:t>/Burgundy Book</w:t>
      </w:r>
      <w:r w:rsidR="00E173DF">
        <w:rPr>
          <w:rFonts w:ascii="Arial" w:eastAsia="ArialMT" w:hAnsi="Arial" w:cs="Arial"/>
        </w:rPr>
        <w:t>.</w:t>
      </w:r>
    </w:p>
    <w:p w14:paraId="52687B54" w14:textId="77777777" w:rsidR="00910949" w:rsidRPr="00F356AF" w:rsidRDefault="00910949" w:rsidP="00910949">
      <w:pPr>
        <w:autoSpaceDE w:val="0"/>
        <w:autoSpaceDN w:val="0"/>
        <w:adjustRightInd w:val="0"/>
        <w:rPr>
          <w:rFonts w:ascii="Arial" w:hAnsi="Arial" w:cs="Arial"/>
          <w:sz w:val="18"/>
          <w:szCs w:val="18"/>
        </w:rPr>
      </w:pPr>
    </w:p>
    <w:p w14:paraId="0D502A5F" w14:textId="77777777" w:rsidR="00AF2035" w:rsidRPr="00F356AF" w:rsidRDefault="00AF2035" w:rsidP="00AF2035">
      <w:pPr>
        <w:tabs>
          <w:tab w:val="left" w:pos="2160"/>
        </w:tabs>
        <w:overflowPunct w:val="0"/>
        <w:autoSpaceDE w:val="0"/>
        <w:autoSpaceDN w:val="0"/>
        <w:adjustRightInd w:val="0"/>
        <w:jc w:val="both"/>
        <w:textAlignment w:val="baseline"/>
        <w:rPr>
          <w:rFonts w:ascii="Arial" w:hAnsi="Arial" w:cs="Arial"/>
          <w:b/>
          <w:color w:val="FF0000"/>
          <w:sz w:val="18"/>
          <w:szCs w:val="18"/>
          <w:lang w:eastAsia="en-US"/>
        </w:rPr>
      </w:pPr>
    </w:p>
    <w:p w14:paraId="577644B8" w14:textId="77777777" w:rsidR="007E2433" w:rsidRPr="00F356AF" w:rsidRDefault="00910949" w:rsidP="0031154D">
      <w:pPr>
        <w:tabs>
          <w:tab w:val="left" w:pos="851"/>
        </w:tabs>
        <w:overflowPunct w:val="0"/>
        <w:autoSpaceDE w:val="0"/>
        <w:autoSpaceDN w:val="0"/>
        <w:adjustRightInd w:val="0"/>
        <w:jc w:val="both"/>
        <w:textAlignment w:val="baseline"/>
        <w:rPr>
          <w:rFonts w:ascii="Arial" w:hAnsi="Arial" w:cs="Arial"/>
          <w:b/>
          <w:sz w:val="18"/>
          <w:szCs w:val="18"/>
        </w:rPr>
      </w:pPr>
      <w:r w:rsidRPr="00F356AF">
        <w:rPr>
          <w:rFonts w:ascii="Arial" w:hAnsi="Arial" w:cs="Arial"/>
          <w:b/>
          <w:sz w:val="18"/>
          <w:szCs w:val="18"/>
        </w:rPr>
        <w:tab/>
      </w:r>
    </w:p>
    <w:p w14:paraId="6F37283F" w14:textId="77777777" w:rsidR="00004BB9" w:rsidRPr="006F7FE3" w:rsidRDefault="002204D1" w:rsidP="0031154D">
      <w:pPr>
        <w:tabs>
          <w:tab w:val="left" w:pos="851"/>
        </w:tabs>
        <w:overflowPunct w:val="0"/>
        <w:autoSpaceDE w:val="0"/>
        <w:autoSpaceDN w:val="0"/>
        <w:adjustRightInd w:val="0"/>
        <w:jc w:val="both"/>
        <w:textAlignment w:val="baseline"/>
        <w:rPr>
          <w:rFonts w:ascii="Arial" w:hAnsi="Arial" w:cs="Arial"/>
        </w:rPr>
      </w:pPr>
      <w:r>
        <w:rPr>
          <w:rFonts w:ascii="Arial" w:hAnsi="Arial" w:cs="Arial"/>
          <w:b/>
        </w:rPr>
        <w:t>4.0</w:t>
      </w:r>
      <w:r>
        <w:rPr>
          <w:rFonts w:ascii="Arial" w:hAnsi="Arial" w:cs="Arial"/>
          <w:b/>
        </w:rPr>
        <w:tab/>
      </w:r>
      <w:r w:rsidR="00A07973" w:rsidRPr="006F7FE3">
        <w:rPr>
          <w:rFonts w:ascii="Arial" w:hAnsi="Arial" w:cs="Arial"/>
          <w:b/>
        </w:rPr>
        <w:t>ACCESS TO RECORDS</w:t>
      </w:r>
    </w:p>
    <w:p w14:paraId="320FFE2F" w14:textId="77777777" w:rsidR="007B24CC" w:rsidRDefault="007B24CC" w:rsidP="0031154D">
      <w:pPr>
        <w:tabs>
          <w:tab w:val="left" w:pos="851"/>
        </w:tabs>
        <w:overflowPunct w:val="0"/>
        <w:autoSpaceDE w:val="0"/>
        <w:autoSpaceDN w:val="0"/>
        <w:adjustRightInd w:val="0"/>
        <w:jc w:val="both"/>
        <w:textAlignment w:val="baseline"/>
        <w:rPr>
          <w:rFonts w:ascii="Arial" w:hAnsi="Arial" w:cs="Arial"/>
        </w:rPr>
      </w:pPr>
    </w:p>
    <w:p w14:paraId="2A97304F"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E173DF">
        <w:rPr>
          <w:rFonts w:ascii="Arial" w:hAnsi="Arial" w:cs="Arial"/>
        </w:rPr>
        <w:t>Headteacher</w:t>
      </w:r>
      <w:r w:rsidRPr="006F7FE3">
        <w:rPr>
          <w:rFonts w:ascii="Arial" w:hAnsi="Arial" w:cs="Arial"/>
        </w:rPr>
        <w:t xml:space="preserve"> will ensure reasonable access for individual members of staff to their own employment records.</w:t>
      </w:r>
    </w:p>
    <w:p w14:paraId="05251B5F" w14:textId="77777777" w:rsidR="00910949" w:rsidRPr="00F356AF" w:rsidRDefault="00910949" w:rsidP="00910949">
      <w:pPr>
        <w:pStyle w:val="Heading3"/>
        <w:numPr>
          <w:ilvl w:val="0"/>
          <w:numId w:val="0"/>
        </w:numPr>
        <w:rPr>
          <w:sz w:val="18"/>
          <w:szCs w:val="18"/>
        </w:rPr>
      </w:pPr>
      <w:bookmarkStart w:id="5" w:name="_Toc431201073"/>
      <w:bookmarkStart w:id="6" w:name="_Toc431201326"/>
      <w:bookmarkStart w:id="7" w:name="_Toc52273405"/>
    </w:p>
    <w:p w14:paraId="7B97C8BA" w14:textId="77777777" w:rsidR="00E173DF" w:rsidRPr="00F356AF" w:rsidRDefault="00E173DF" w:rsidP="00E173DF">
      <w:pPr>
        <w:rPr>
          <w:sz w:val="18"/>
          <w:szCs w:val="18"/>
          <w:lang w:eastAsia="en-US"/>
        </w:rPr>
      </w:pPr>
    </w:p>
    <w:p w14:paraId="08FC70C6" w14:textId="77777777" w:rsidR="00910949" w:rsidRDefault="002204D1" w:rsidP="00910949">
      <w:pPr>
        <w:pStyle w:val="Heading3"/>
        <w:numPr>
          <w:ilvl w:val="0"/>
          <w:numId w:val="0"/>
        </w:numPr>
        <w:jc w:val="both"/>
        <w:rPr>
          <w:rFonts w:cs="Arial"/>
          <w:b/>
          <w:bCs/>
        </w:rPr>
      </w:pPr>
      <w:r>
        <w:rPr>
          <w:rFonts w:cs="Arial"/>
          <w:b/>
          <w:bCs/>
        </w:rPr>
        <w:t>5.0</w:t>
      </w:r>
      <w:r>
        <w:rPr>
          <w:rFonts w:cs="Arial"/>
          <w:b/>
          <w:bCs/>
        </w:rPr>
        <w:tab/>
      </w:r>
      <w:r w:rsidR="00910949" w:rsidRPr="00910949">
        <w:rPr>
          <w:rFonts w:cs="Arial"/>
          <w:b/>
          <w:bCs/>
        </w:rPr>
        <w:t>DELEGATION</w:t>
      </w:r>
      <w:bookmarkEnd w:id="5"/>
      <w:bookmarkEnd w:id="6"/>
      <w:bookmarkEnd w:id="7"/>
      <w:r w:rsidR="00910949" w:rsidRPr="00910949">
        <w:rPr>
          <w:rFonts w:cs="Arial"/>
          <w:b/>
          <w:bCs/>
        </w:rPr>
        <w:t xml:space="preserve"> </w:t>
      </w:r>
    </w:p>
    <w:p w14:paraId="577F104E" w14:textId="77777777" w:rsidR="00910949" w:rsidRPr="00910949" w:rsidRDefault="00910949" w:rsidP="00910949">
      <w:pPr>
        <w:rPr>
          <w:lang w:eastAsia="en-US"/>
        </w:rPr>
      </w:pPr>
    </w:p>
    <w:p w14:paraId="40A158E7" w14:textId="77777777" w:rsidR="00910949" w:rsidRPr="00910949" w:rsidRDefault="00910949" w:rsidP="00910949">
      <w:pPr>
        <w:jc w:val="both"/>
        <w:rPr>
          <w:rFonts w:ascii="Arial" w:hAnsi="Arial" w:cs="Arial"/>
        </w:rPr>
      </w:pPr>
      <w:r w:rsidRPr="00910949">
        <w:rPr>
          <w:rFonts w:ascii="Arial" w:hAnsi="Arial" w:cs="Arial"/>
        </w:rPr>
        <w:t xml:space="preserve">Normal rules apply in respect of the delegation of functions by relevant bodies, </w:t>
      </w:r>
      <w:r w:rsidR="00E173DF">
        <w:rPr>
          <w:rFonts w:ascii="Arial" w:hAnsi="Arial" w:cs="Arial"/>
        </w:rPr>
        <w:t>H</w:t>
      </w:r>
      <w:r w:rsidRPr="00910949">
        <w:rPr>
          <w:rFonts w:ascii="Arial" w:hAnsi="Arial" w:cs="Arial"/>
        </w:rPr>
        <w:t xml:space="preserve">eadteachers and local authorities.  </w:t>
      </w:r>
      <w:bookmarkStart w:id="8" w:name="_Toc431201074"/>
      <w:bookmarkStart w:id="9" w:name="_Toc431201327"/>
      <w:bookmarkStart w:id="10" w:name="_Toc52273406"/>
    </w:p>
    <w:p w14:paraId="08DC6439" w14:textId="77777777" w:rsidR="00910949" w:rsidRPr="00F356AF" w:rsidRDefault="00910949" w:rsidP="00910949">
      <w:pPr>
        <w:jc w:val="both"/>
        <w:rPr>
          <w:rFonts w:ascii="Arial" w:hAnsi="Arial" w:cs="Arial"/>
          <w:sz w:val="18"/>
          <w:szCs w:val="18"/>
        </w:rPr>
      </w:pPr>
    </w:p>
    <w:p w14:paraId="09FD8B11" w14:textId="77777777" w:rsidR="00E173DF" w:rsidRPr="00F356AF" w:rsidRDefault="00E173DF" w:rsidP="00910949">
      <w:pPr>
        <w:jc w:val="both"/>
        <w:rPr>
          <w:rFonts w:ascii="Arial" w:hAnsi="Arial" w:cs="Arial"/>
          <w:sz w:val="18"/>
          <w:szCs w:val="18"/>
        </w:rPr>
      </w:pPr>
    </w:p>
    <w:p w14:paraId="5ECCD308" w14:textId="77777777" w:rsidR="00E173DF" w:rsidRPr="00F356AF" w:rsidRDefault="00E173DF" w:rsidP="00910949">
      <w:pPr>
        <w:jc w:val="both"/>
        <w:rPr>
          <w:rFonts w:ascii="Arial" w:hAnsi="Arial" w:cs="Arial"/>
          <w:sz w:val="18"/>
          <w:szCs w:val="18"/>
        </w:rPr>
      </w:pPr>
    </w:p>
    <w:p w14:paraId="72C8BB29" w14:textId="77777777" w:rsidR="00910949" w:rsidRDefault="002204D1" w:rsidP="00910949">
      <w:pPr>
        <w:jc w:val="both"/>
        <w:rPr>
          <w:rFonts w:ascii="Arial" w:hAnsi="Arial" w:cs="Arial"/>
          <w:b/>
          <w:bCs/>
        </w:rPr>
      </w:pPr>
      <w:r>
        <w:rPr>
          <w:rFonts w:ascii="Arial" w:hAnsi="Arial" w:cs="Arial"/>
          <w:b/>
          <w:bCs/>
        </w:rPr>
        <w:lastRenderedPageBreak/>
        <w:t>6.0</w:t>
      </w:r>
      <w:r>
        <w:rPr>
          <w:rFonts w:ascii="Arial" w:hAnsi="Arial" w:cs="Arial"/>
          <w:b/>
          <w:bCs/>
        </w:rPr>
        <w:tab/>
      </w:r>
      <w:r w:rsidR="00910949" w:rsidRPr="00910949">
        <w:rPr>
          <w:rFonts w:ascii="Arial" w:hAnsi="Arial" w:cs="Arial"/>
          <w:b/>
          <w:bCs/>
        </w:rPr>
        <w:t>MONITORING AND EVALUATION</w:t>
      </w:r>
      <w:bookmarkEnd w:id="8"/>
      <w:bookmarkEnd w:id="9"/>
      <w:bookmarkEnd w:id="10"/>
    </w:p>
    <w:p w14:paraId="19C10B42" w14:textId="77777777" w:rsidR="00910949" w:rsidRPr="00910949" w:rsidRDefault="00910949" w:rsidP="00910949">
      <w:pPr>
        <w:jc w:val="both"/>
        <w:rPr>
          <w:rFonts w:ascii="Arial" w:hAnsi="Arial" w:cs="Arial"/>
          <w:b/>
          <w:bCs/>
        </w:rPr>
      </w:pPr>
    </w:p>
    <w:p w14:paraId="1DD9A417" w14:textId="77777777" w:rsidR="00F356AF" w:rsidRPr="00F356AF" w:rsidRDefault="00910949" w:rsidP="00F356AF">
      <w:pPr>
        <w:jc w:val="both"/>
        <w:rPr>
          <w:rFonts w:ascii="Arial" w:hAnsi="Arial" w:cs="Arial"/>
        </w:rPr>
      </w:pPr>
      <w:r w:rsidRPr="00F356AF">
        <w:rPr>
          <w:rFonts w:ascii="Arial" w:hAnsi="Arial" w:cs="Arial"/>
        </w:rPr>
        <w:t xml:space="preserve">The relevant body and </w:t>
      </w:r>
      <w:r w:rsidR="00E173DF" w:rsidRPr="00F356AF">
        <w:rPr>
          <w:rFonts w:ascii="Arial" w:hAnsi="Arial" w:cs="Arial"/>
        </w:rPr>
        <w:t>Headteacher</w:t>
      </w:r>
      <w:r w:rsidRPr="00F356AF">
        <w:rPr>
          <w:rFonts w:ascii="Arial" w:hAnsi="Arial" w:cs="Arial"/>
        </w:rPr>
        <w:t xml:space="preserve"> will monitor the operation and effectiveness of the school’s pay policy.</w:t>
      </w:r>
      <w:r w:rsidR="00F356AF" w:rsidRPr="00F356AF">
        <w:rPr>
          <w:rFonts w:ascii="Arial" w:hAnsi="Arial" w:cs="Arial"/>
        </w:rPr>
        <w:t xml:space="preserve"> </w:t>
      </w:r>
      <w:r w:rsidRPr="00F356AF">
        <w:rPr>
          <w:rFonts w:ascii="Arial" w:hAnsi="Arial" w:cs="Arial"/>
        </w:rPr>
        <w:t xml:space="preserve">Advice and guidance on this policy can be obtained from your school's HR provider.  </w:t>
      </w:r>
      <w:bookmarkStart w:id="11" w:name="_Toc52273400"/>
    </w:p>
    <w:p w14:paraId="4178DA47" w14:textId="569E3532" w:rsidR="00910949" w:rsidRPr="00E071F2" w:rsidRDefault="002204D1" w:rsidP="00910949">
      <w:pPr>
        <w:pStyle w:val="Heading2"/>
        <w:numPr>
          <w:ilvl w:val="0"/>
          <w:numId w:val="0"/>
        </w:numPr>
        <w:jc w:val="both"/>
        <w:rPr>
          <w:rFonts w:cs="Arial"/>
          <w:b/>
          <w:bCs/>
        </w:rPr>
      </w:pPr>
      <w:r w:rsidRPr="002204D1">
        <w:rPr>
          <w:rFonts w:cs="Arial"/>
          <w:b/>
          <w:bCs/>
        </w:rPr>
        <w:t>7.0</w:t>
      </w:r>
      <w:r w:rsidRPr="002204D1">
        <w:rPr>
          <w:rFonts w:cs="Arial"/>
          <w:b/>
          <w:bCs/>
        </w:rPr>
        <w:tab/>
      </w:r>
      <w:r w:rsidR="00910949" w:rsidRPr="00E071F2">
        <w:rPr>
          <w:rFonts w:cs="Arial"/>
          <w:b/>
          <w:bCs/>
        </w:rPr>
        <w:t>S</w:t>
      </w:r>
      <w:r w:rsidRPr="00E071F2">
        <w:rPr>
          <w:rFonts w:cs="Arial"/>
          <w:b/>
          <w:bCs/>
        </w:rPr>
        <w:t xml:space="preserve">EPTEMBER </w:t>
      </w:r>
      <w:r w:rsidR="009B28F8" w:rsidRPr="00E071F2">
        <w:rPr>
          <w:rFonts w:cs="Arial"/>
          <w:b/>
          <w:bCs/>
        </w:rPr>
        <w:t>20</w:t>
      </w:r>
      <w:r w:rsidR="00536FCA">
        <w:rPr>
          <w:rFonts w:cs="Arial"/>
          <w:b/>
          <w:bCs/>
        </w:rPr>
        <w:t>24</w:t>
      </w:r>
      <w:r w:rsidRPr="00E071F2">
        <w:rPr>
          <w:rFonts w:cs="Arial"/>
          <w:b/>
          <w:bCs/>
        </w:rPr>
        <w:t xml:space="preserve"> PAY AWARD </w:t>
      </w:r>
      <w:bookmarkEnd w:id="11"/>
      <w:r w:rsidRPr="00E071F2">
        <w:rPr>
          <w:rFonts w:cs="Arial"/>
          <w:b/>
          <w:bCs/>
        </w:rPr>
        <w:t>SUMMARY</w:t>
      </w:r>
    </w:p>
    <w:p w14:paraId="545A9A0D" w14:textId="50D0ED6C" w:rsidR="00910949" w:rsidRPr="00E071F2" w:rsidRDefault="00910949" w:rsidP="00910949">
      <w:pPr>
        <w:jc w:val="both"/>
        <w:rPr>
          <w:rFonts w:ascii="Arial" w:hAnsi="Arial" w:cs="Arial"/>
        </w:rPr>
      </w:pPr>
      <w:r w:rsidRPr="00E071F2">
        <w:rPr>
          <w:rFonts w:ascii="Arial" w:hAnsi="Arial" w:cs="Arial"/>
        </w:rPr>
        <w:t xml:space="preserve">The pay award should be implemented for all teachers with effect from 1 September </w:t>
      </w:r>
      <w:r w:rsidR="009B28F8" w:rsidRPr="00E071F2">
        <w:rPr>
          <w:rFonts w:ascii="Arial" w:hAnsi="Arial" w:cs="Arial"/>
        </w:rPr>
        <w:t>202</w:t>
      </w:r>
      <w:r w:rsidR="00536FCA">
        <w:rPr>
          <w:rFonts w:ascii="Arial" w:hAnsi="Arial" w:cs="Arial"/>
        </w:rPr>
        <w:t>4</w:t>
      </w:r>
      <w:bookmarkStart w:id="12" w:name="_GoBack"/>
      <w:bookmarkEnd w:id="12"/>
      <w:r w:rsidRPr="00E071F2">
        <w:rPr>
          <w:rFonts w:ascii="Arial" w:hAnsi="Arial" w:cs="Arial"/>
        </w:rPr>
        <w:t xml:space="preserve">. </w:t>
      </w:r>
    </w:p>
    <w:p w14:paraId="32D4D0C5" w14:textId="77777777" w:rsidR="00910949" w:rsidRPr="00E071F2" w:rsidRDefault="00910949" w:rsidP="00910949">
      <w:pPr>
        <w:jc w:val="both"/>
        <w:rPr>
          <w:rFonts w:ascii="Arial" w:hAnsi="Arial" w:cs="Arial"/>
        </w:rPr>
      </w:pPr>
    </w:p>
    <w:p w14:paraId="2959EC8F" w14:textId="77777777" w:rsidR="00910949" w:rsidRPr="00E071F2" w:rsidRDefault="00910949" w:rsidP="00910949">
      <w:pPr>
        <w:jc w:val="both"/>
        <w:rPr>
          <w:rFonts w:ascii="Arial" w:hAnsi="Arial" w:cs="Arial"/>
        </w:rPr>
      </w:pPr>
      <w:r w:rsidRPr="00E071F2">
        <w:rPr>
          <w:rFonts w:ascii="Arial" w:hAnsi="Arial" w:cs="Arial"/>
        </w:rPr>
        <w:t xml:space="preserve">In this policy the pay award is seen as distinct from a decision on pay progression, </w:t>
      </w:r>
      <w:r w:rsidR="00EE6D01" w:rsidRPr="00E071F2">
        <w:rPr>
          <w:rFonts w:ascii="Arial" w:hAnsi="Arial" w:cs="Arial"/>
        </w:rPr>
        <w:t>i.e.,</w:t>
      </w:r>
      <w:r w:rsidRPr="00E071F2">
        <w:rPr>
          <w:rFonts w:ascii="Arial" w:hAnsi="Arial" w:cs="Arial"/>
        </w:rPr>
        <w:t xml:space="preserve"> movement up the pay range, which can only be made following assessment of a teacher’s performance through the appraisal process.</w:t>
      </w:r>
    </w:p>
    <w:p w14:paraId="290F04A1" w14:textId="77777777" w:rsidR="005D245D" w:rsidRDefault="005D245D" w:rsidP="005D245D">
      <w:pPr>
        <w:rPr>
          <w:rFonts w:ascii="Arial" w:hAnsi="Arial" w:cs="Arial"/>
          <w:b/>
          <w:bCs/>
        </w:rPr>
      </w:pPr>
    </w:p>
    <w:p w14:paraId="40D1252C" w14:textId="3ADC1B45" w:rsidR="00627611" w:rsidRPr="00AC1FEA" w:rsidRDefault="00AC1FEA" w:rsidP="005D245D">
      <w:pPr>
        <w:rPr>
          <w:rFonts w:ascii="Arial" w:hAnsi="Arial" w:cs="Arial"/>
          <w:b/>
          <w:bCs/>
        </w:rPr>
      </w:pPr>
      <w:r w:rsidRPr="00AC1FEA">
        <w:rPr>
          <w:rFonts w:ascii="Arial" w:hAnsi="Arial" w:cs="Arial"/>
          <w:b/>
          <w:bCs/>
        </w:rPr>
        <w:t>8.0</w:t>
      </w:r>
      <w:r w:rsidRPr="00AC1FEA">
        <w:rPr>
          <w:rFonts w:ascii="Arial" w:hAnsi="Arial" w:cs="Arial"/>
          <w:b/>
          <w:bCs/>
        </w:rPr>
        <w:tab/>
      </w:r>
      <w:r w:rsidR="00627611" w:rsidRPr="00AC1FEA">
        <w:rPr>
          <w:rFonts w:ascii="Arial" w:hAnsi="Arial" w:cs="Arial"/>
          <w:b/>
          <w:bCs/>
        </w:rPr>
        <w:t>ROLES &amp; RESPONSIBILITIES</w:t>
      </w:r>
    </w:p>
    <w:p w14:paraId="328BF209" w14:textId="77777777" w:rsidR="00627611" w:rsidRDefault="00627611" w:rsidP="0031154D">
      <w:pPr>
        <w:tabs>
          <w:tab w:val="left" w:pos="851"/>
        </w:tabs>
        <w:overflowPunct w:val="0"/>
        <w:autoSpaceDE w:val="0"/>
        <w:autoSpaceDN w:val="0"/>
        <w:adjustRightInd w:val="0"/>
        <w:jc w:val="both"/>
        <w:textAlignment w:val="baseline"/>
        <w:rPr>
          <w:rFonts w:ascii="Arial" w:hAnsi="Arial" w:cs="Arial"/>
          <w:b/>
        </w:rPr>
      </w:pPr>
    </w:p>
    <w:p w14:paraId="3DD11012" w14:textId="77777777" w:rsidR="00004BB9" w:rsidRDefault="00AC1FEA" w:rsidP="0031154D">
      <w:pPr>
        <w:tabs>
          <w:tab w:val="left" w:pos="851"/>
        </w:tabs>
        <w:overflowPunct w:val="0"/>
        <w:autoSpaceDE w:val="0"/>
        <w:autoSpaceDN w:val="0"/>
        <w:adjustRightInd w:val="0"/>
        <w:jc w:val="both"/>
        <w:textAlignment w:val="baseline"/>
        <w:rPr>
          <w:rFonts w:ascii="Arial" w:hAnsi="Arial" w:cs="Arial"/>
          <w:b/>
        </w:rPr>
      </w:pPr>
      <w:r>
        <w:rPr>
          <w:rFonts w:ascii="Arial" w:hAnsi="Arial" w:cs="Arial"/>
          <w:b/>
        </w:rPr>
        <w:t>8.1</w:t>
      </w:r>
      <w:r>
        <w:rPr>
          <w:rFonts w:ascii="Arial" w:hAnsi="Arial" w:cs="Arial"/>
          <w:b/>
        </w:rPr>
        <w:tab/>
      </w:r>
      <w:r w:rsidR="00627611">
        <w:rPr>
          <w:rFonts w:ascii="Arial" w:hAnsi="Arial" w:cs="Arial"/>
          <w:b/>
        </w:rPr>
        <w:t xml:space="preserve">Relevant Body </w:t>
      </w:r>
    </w:p>
    <w:p w14:paraId="18626359" w14:textId="77777777" w:rsidR="00AC1FEA" w:rsidRPr="006F7FE3" w:rsidRDefault="00AC1FEA" w:rsidP="0031154D">
      <w:pPr>
        <w:tabs>
          <w:tab w:val="left" w:pos="851"/>
        </w:tabs>
        <w:overflowPunct w:val="0"/>
        <w:autoSpaceDE w:val="0"/>
        <w:autoSpaceDN w:val="0"/>
        <w:adjustRightInd w:val="0"/>
        <w:jc w:val="both"/>
        <w:textAlignment w:val="baseline"/>
        <w:rPr>
          <w:rFonts w:ascii="Arial" w:hAnsi="Arial" w:cs="Arial"/>
          <w:b/>
        </w:rPr>
      </w:pPr>
    </w:p>
    <w:p w14:paraId="118A1AE3"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fulfil its obligations to:</w:t>
      </w:r>
    </w:p>
    <w:p w14:paraId="7A3629DD"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p>
    <w:p w14:paraId="0AF0F45B" w14:textId="77777777" w:rsidR="00004BB9" w:rsidRPr="006F7FE3"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Teachers</w:t>
      </w:r>
      <w:r w:rsidRPr="006F7FE3">
        <w:rPr>
          <w:rFonts w:ascii="Arial" w:hAnsi="Arial" w:cs="Arial"/>
        </w:rPr>
        <w:t xml:space="preserve">:  as set out in the School Teachers’ Pay and Conditions </w:t>
      </w:r>
      <w:r w:rsidR="00EE6D01">
        <w:rPr>
          <w:rFonts w:ascii="Arial" w:hAnsi="Arial" w:cs="Arial"/>
        </w:rPr>
        <w:t>(</w:t>
      </w:r>
      <w:r w:rsidR="00C326C5">
        <w:rPr>
          <w:rFonts w:ascii="Arial" w:hAnsi="Arial" w:cs="Arial"/>
        </w:rPr>
        <w:t>STPCD</w:t>
      </w:r>
      <w:r w:rsidR="00EE6D01">
        <w:rPr>
          <w:rFonts w:ascii="Arial" w:hAnsi="Arial" w:cs="Arial"/>
        </w:rPr>
        <w:t>)</w:t>
      </w:r>
      <w:r w:rsidR="00C326C5">
        <w:rPr>
          <w:rFonts w:ascii="Arial" w:hAnsi="Arial" w:cs="Arial"/>
        </w:rPr>
        <w:t xml:space="preserve"> document</w:t>
      </w:r>
      <w:r w:rsidRPr="006F7FE3">
        <w:rPr>
          <w:rFonts w:ascii="Arial" w:hAnsi="Arial" w:cs="Arial"/>
        </w:rPr>
        <w:t xml:space="preserve"> and the Conditions of Service for School Teachers in England and Wales (commonly known as the ‘Burgundy Book’).  </w:t>
      </w:r>
      <w:r w:rsidRPr="006F7FE3">
        <w:rPr>
          <w:rFonts w:ascii="Arial" w:hAnsi="Arial" w:cs="Arial"/>
        </w:rPr>
        <w:br/>
      </w:r>
    </w:p>
    <w:p w14:paraId="58DAFE48" w14:textId="77777777" w:rsidR="00BF6014"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Support staff</w:t>
      </w:r>
      <w:r w:rsidRPr="006F7FE3">
        <w:rPr>
          <w:rFonts w:ascii="Arial" w:hAnsi="Arial" w:cs="Arial"/>
        </w:rPr>
        <w:t>:  the National Joint Council for Local Government Services National Agreement on Pay and Conditions of Service (Green Book) or any LA pay/grading system</w:t>
      </w:r>
      <w:r w:rsidR="00EE6D01">
        <w:rPr>
          <w:rFonts w:ascii="Arial" w:hAnsi="Arial" w:cs="Arial"/>
        </w:rPr>
        <w:t xml:space="preserve"> – as covered in the Support Staff Pay Policy.</w:t>
      </w:r>
    </w:p>
    <w:p w14:paraId="6459E4F9" w14:textId="77777777" w:rsidR="00004BB9" w:rsidRPr="006F7FE3" w:rsidRDefault="00004BB9" w:rsidP="00BF6014">
      <w:pPr>
        <w:overflowPunct w:val="0"/>
        <w:autoSpaceDE w:val="0"/>
        <w:autoSpaceDN w:val="0"/>
        <w:adjustRightInd w:val="0"/>
        <w:ind w:left="360"/>
        <w:jc w:val="both"/>
        <w:textAlignment w:val="baseline"/>
        <w:rPr>
          <w:rFonts w:ascii="Arial" w:hAnsi="Arial" w:cs="Arial"/>
        </w:rPr>
      </w:pPr>
    </w:p>
    <w:p w14:paraId="67B215F9" w14:textId="77777777" w:rsidR="009C156C" w:rsidRDefault="00003E98" w:rsidP="009C156C">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need to consider any updated pay policy and assure themselves that appropriate arrangements for linking appraisal to pay are in place, can be applied consistently and that their pay decisions can be objectively justified.</w:t>
      </w:r>
      <w:r w:rsidR="009C156C">
        <w:rPr>
          <w:rFonts w:ascii="Arial" w:hAnsi="Arial" w:cs="Arial"/>
        </w:rPr>
        <w:t xml:space="preserve"> </w:t>
      </w:r>
    </w:p>
    <w:p w14:paraId="3601D26A" w14:textId="77777777" w:rsidR="009C156C" w:rsidRDefault="009C156C" w:rsidP="009C156C">
      <w:pPr>
        <w:overflowPunct w:val="0"/>
        <w:autoSpaceDE w:val="0"/>
        <w:autoSpaceDN w:val="0"/>
        <w:adjustRightInd w:val="0"/>
        <w:jc w:val="both"/>
        <w:textAlignment w:val="baseline"/>
        <w:rPr>
          <w:rFonts w:ascii="Arial" w:hAnsi="Arial" w:cs="Arial"/>
        </w:rPr>
      </w:pPr>
    </w:p>
    <w:p w14:paraId="7EF207FE" w14:textId="77777777" w:rsidR="009C156C" w:rsidRDefault="009C156C" w:rsidP="009C156C">
      <w:pPr>
        <w:overflowPunct w:val="0"/>
        <w:autoSpaceDE w:val="0"/>
        <w:autoSpaceDN w:val="0"/>
        <w:adjustRightInd w:val="0"/>
        <w:jc w:val="both"/>
        <w:textAlignment w:val="baseline"/>
        <w:rPr>
          <w:rFonts w:ascii="Arial" w:hAnsi="Arial" w:cs="Arial"/>
        </w:rPr>
      </w:pPr>
      <w:r>
        <w:rPr>
          <w:rFonts w:ascii="Arial" w:hAnsi="Arial" w:cs="Arial"/>
        </w:rPr>
        <w:t xml:space="preserve">The relevant body will form </w:t>
      </w:r>
      <w:r w:rsidRPr="009C156C">
        <w:rPr>
          <w:rFonts w:ascii="Arial" w:hAnsi="Arial" w:cs="Arial"/>
        </w:rPr>
        <w:t xml:space="preserve">a Pay Committee, which has delegated responsibilities and decision-making powers in relation to pay. The Pay Committee has full authority to take pay decisions on behalf of the relevant body in accordance with this policy. </w:t>
      </w:r>
    </w:p>
    <w:p w14:paraId="26299329" w14:textId="77777777" w:rsidR="00A77456" w:rsidRDefault="00A77456" w:rsidP="009C156C">
      <w:pPr>
        <w:overflowPunct w:val="0"/>
        <w:autoSpaceDE w:val="0"/>
        <w:autoSpaceDN w:val="0"/>
        <w:adjustRightInd w:val="0"/>
        <w:jc w:val="both"/>
        <w:textAlignment w:val="baseline"/>
        <w:rPr>
          <w:rFonts w:ascii="Arial" w:hAnsi="Arial" w:cs="Arial"/>
        </w:rPr>
      </w:pPr>
    </w:p>
    <w:p w14:paraId="23FF5759" w14:textId="77777777" w:rsidR="00A77456" w:rsidRPr="00ED7738" w:rsidRDefault="00A77456" w:rsidP="009C156C">
      <w:pPr>
        <w:overflowPunct w:val="0"/>
        <w:autoSpaceDE w:val="0"/>
        <w:autoSpaceDN w:val="0"/>
        <w:adjustRightInd w:val="0"/>
        <w:jc w:val="both"/>
        <w:textAlignment w:val="baseline"/>
      </w:pPr>
      <w:r>
        <w:rPr>
          <w:rFonts w:ascii="Arial" w:hAnsi="Arial" w:cs="Arial"/>
        </w:rPr>
        <w:t>The relevant body will establish an Appeals Committee to take decisions on appeals against the decisions of the Pay Committee in accordance with the terms of the appeals procedure as outlined in this policy.</w:t>
      </w:r>
    </w:p>
    <w:p w14:paraId="15C6C7CD" w14:textId="77777777" w:rsidR="00A07973" w:rsidRPr="006F7FE3" w:rsidRDefault="00A07973" w:rsidP="0031154D">
      <w:pPr>
        <w:overflowPunct w:val="0"/>
        <w:autoSpaceDE w:val="0"/>
        <w:autoSpaceDN w:val="0"/>
        <w:adjustRightInd w:val="0"/>
        <w:jc w:val="both"/>
        <w:textAlignment w:val="baseline"/>
        <w:rPr>
          <w:rFonts w:ascii="Arial" w:hAnsi="Arial" w:cs="Arial"/>
        </w:rPr>
      </w:pPr>
    </w:p>
    <w:p w14:paraId="05EBCE7B" w14:textId="77777777" w:rsidR="000B094B" w:rsidRDefault="00A07973"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ensure that it makes funds available to support pay decisions, in accordance with this </w:t>
      </w:r>
      <w:r w:rsidR="008118B2" w:rsidRPr="006F7FE3">
        <w:rPr>
          <w:rFonts w:ascii="Arial" w:hAnsi="Arial" w:cs="Arial"/>
        </w:rPr>
        <w:t>pay policy and the school’s spending plan.</w:t>
      </w:r>
      <w:r w:rsidRPr="006F7FE3">
        <w:rPr>
          <w:rFonts w:ascii="Arial" w:hAnsi="Arial" w:cs="Arial"/>
        </w:rPr>
        <w:t xml:space="preserve"> </w:t>
      </w:r>
    </w:p>
    <w:p w14:paraId="425CF157" w14:textId="77777777" w:rsidR="000B094B" w:rsidRPr="006F7FE3" w:rsidRDefault="000B094B" w:rsidP="0031154D">
      <w:pPr>
        <w:overflowPunct w:val="0"/>
        <w:autoSpaceDE w:val="0"/>
        <w:autoSpaceDN w:val="0"/>
        <w:adjustRightInd w:val="0"/>
        <w:jc w:val="both"/>
        <w:textAlignment w:val="baseline"/>
        <w:rPr>
          <w:rFonts w:ascii="Arial" w:hAnsi="Arial" w:cs="Arial"/>
        </w:rPr>
      </w:pPr>
    </w:p>
    <w:p w14:paraId="02A37A57" w14:textId="77777777" w:rsidR="00A07973" w:rsidRDefault="000B094B"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monitor the outcomes </w:t>
      </w:r>
      <w:r w:rsidR="001F5A95" w:rsidRPr="006F7FE3">
        <w:rPr>
          <w:rFonts w:ascii="Arial" w:hAnsi="Arial" w:cs="Arial"/>
        </w:rPr>
        <w:t>of pay decisions</w:t>
      </w:r>
      <w:r w:rsidR="007F5036">
        <w:rPr>
          <w:rFonts w:ascii="Arial" w:hAnsi="Arial" w:cs="Arial"/>
        </w:rPr>
        <w:t xml:space="preserve"> and the impact of this policy on an annual basis</w:t>
      </w:r>
      <w:r w:rsidR="001F5A95" w:rsidRPr="006F7FE3">
        <w:rPr>
          <w:rFonts w:ascii="Arial" w:hAnsi="Arial" w:cs="Arial"/>
        </w:rPr>
        <w:t xml:space="preserve">, including the extent to which different groups </w:t>
      </w:r>
      <w:r w:rsidRPr="006F7FE3">
        <w:rPr>
          <w:rFonts w:ascii="Arial" w:hAnsi="Arial" w:cs="Arial"/>
        </w:rPr>
        <w:t xml:space="preserve">of </w:t>
      </w:r>
      <w:r w:rsidRPr="006F7FE3">
        <w:rPr>
          <w:rFonts w:ascii="Arial" w:hAnsi="Arial" w:cs="Arial"/>
        </w:rPr>
        <w:lastRenderedPageBreak/>
        <w:t xml:space="preserve">teachers </w:t>
      </w:r>
      <w:r w:rsidR="001F5A95" w:rsidRPr="006F7FE3">
        <w:rPr>
          <w:rFonts w:ascii="Arial" w:hAnsi="Arial" w:cs="Arial"/>
        </w:rPr>
        <w:t>may progress at different rates, ensuring</w:t>
      </w:r>
      <w:r w:rsidRPr="006F7FE3">
        <w:rPr>
          <w:rFonts w:ascii="Arial" w:hAnsi="Arial" w:cs="Arial"/>
        </w:rPr>
        <w:t xml:space="preserve"> the school’s continued compliance with equalities legislation.</w:t>
      </w:r>
    </w:p>
    <w:p w14:paraId="54990604" w14:textId="77777777" w:rsidR="009C156C" w:rsidRDefault="009C156C" w:rsidP="0031154D">
      <w:pPr>
        <w:overflowPunct w:val="0"/>
        <w:autoSpaceDE w:val="0"/>
        <w:autoSpaceDN w:val="0"/>
        <w:adjustRightInd w:val="0"/>
        <w:jc w:val="both"/>
        <w:textAlignment w:val="baseline"/>
        <w:rPr>
          <w:rFonts w:ascii="Arial" w:hAnsi="Arial" w:cs="Arial"/>
        </w:rPr>
      </w:pPr>
    </w:p>
    <w:p w14:paraId="0D8899F4" w14:textId="77777777" w:rsidR="009C156C" w:rsidRDefault="009C156C" w:rsidP="0031154D">
      <w:pPr>
        <w:overflowPunct w:val="0"/>
        <w:autoSpaceDE w:val="0"/>
        <w:autoSpaceDN w:val="0"/>
        <w:adjustRightInd w:val="0"/>
        <w:jc w:val="both"/>
        <w:textAlignment w:val="baseline"/>
        <w:rPr>
          <w:rFonts w:ascii="Arial" w:hAnsi="Arial" w:cs="Arial"/>
        </w:rPr>
      </w:pPr>
    </w:p>
    <w:p w14:paraId="4C86EF98" w14:textId="77777777" w:rsidR="009C156C" w:rsidRDefault="00AC1FEA" w:rsidP="0031154D">
      <w:pPr>
        <w:overflowPunct w:val="0"/>
        <w:autoSpaceDE w:val="0"/>
        <w:autoSpaceDN w:val="0"/>
        <w:adjustRightInd w:val="0"/>
        <w:jc w:val="both"/>
        <w:textAlignment w:val="baseline"/>
        <w:rPr>
          <w:rFonts w:ascii="Arial" w:hAnsi="Arial" w:cs="Arial"/>
          <w:b/>
          <w:bCs/>
        </w:rPr>
      </w:pPr>
      <w:bookmarkStart w:id="13" w:name="_Hlk84942702"/>
      <w:r>
        <w:rPr>
          <w:rFonts w:ascii="Arial" w:hAnsi="Arial" w:cs="Arial"/>
          <w:b/>
          <w:bCs/>
        </w:rPr>
        <w:t>8.2</w:t>
      </w:r>
      <w:r>
        <w:rPr>
          <w:rFonts w:ascii="Arial" w:hAnsi="Arial" w:cs="Arial"/>
          <w:b/>
          <w:bCs/>
        </w:rPr>
        <w:tab/>
      </w:r>
      <w:r w:rsidR="009C156C" w:rsidRPr="009C156C">
        <w:rPr>
          <w:rFonts w:ascii="Arial" w:hAnsi="Arial" w:cs="Arial"/>
          <w:b/>
          <w:bCs/>
        </w:rPr>
        <w:t>P</w:t>
      </w:r>
      <w:r w:rsidR="002713A3">
        <w:rPr>
          <w:rFonts w:ascii="Arial" w:hAnsi="Arial" w:cs="Arial"/>
          <w:b/>
          <w:bCs/>
        </w:rPr>
        <w:t>ay Committee</w:t>
      </w:r>
      <w:r w:rsidR="009C156C" w:rsidRPr="009C156C">
        <w:rPr>
          <w:rFonts w:ascii="Arial" w:hAnsi="Arial" w:cs="Arial"/>
          <w:b/>
          <w:bCs/>
        </w:rPr>
        <w:t xml:space="preserve"> </w:t>
      </w:r>
    </w:p>
    <w:p w14:paraId="6FA27EC5" w14:textId="77777777" w:rsidR="00AC1FEA" w:rsidRPr="009C156C" w:rsidRDefault="00AC1FEA" w:rsidP="0031154D">
      <w:pPr>
        <w:overflowPunct w:val="0"/>
        <w:autoSpaceDE w:val="0"/>
        <w:autoSpaceDN w:val="0"/>
        <w:adjustRightInd w:val="0"/>
        <w:jc w:val="both"/>
        <w:textAlignment w:val="baseline"/>
        <w:rPr>
          <w:rFonts w:ascii="Arial" w:hAnsi="Arial" w:cs="Arial"/>
          <w:b/>
          <w:bCs/>
        </w:rPr>
      </w:pPr>
    </w:p>
    <w:p w14:paraId="47E642A1" w14:textId="77777777" w:rsidR="00A77456" w:rsidRDefault="00A77456" w:rsidP="00A77456">
      <w:pPr>
        <w:overflowPunct w:val="0"/>
        <w:autoSpaceDE w:val="0"/>
        <w:autoSpaceDN w:val="0"/>
        <w:adjustRightInd w:val="0"/>
        <w:jc w:val="both"/>
        <w:textAlignment w:val="baseline"/>
        <w:rPr>
          <w:rFonts w:ascii="Arial" w:hAnsi="Arial" w:cs="Arial"/>
        </w:rPr>
      </w:pPr>
      <w:r>
        <w:rPr>
          <w:rFonts w:ascii="Arial" w:hAnsi="Arial" w:cs="Arial"/>
        </w:rPr>
        <w:t xml:space="preserve">The Pay Committee will comprise of at least three governors. </w:t>
      </w:r>
      <w:r w:rsidRPr="006F7FE3">
        <w:rPr>
          <w:rFonts w:ascii="Arial" w:hAnsi="Arial" w:cs="Arial"/>
        </w:rPr>
        <w:t xml:space="preserve">No member of the </w:t>
      </w:r>
      <w:r w:rsidR="00E173DF">
        <w:rPr>
          <w:rFonts w:ascii="Arial" w:hAnsi="Arial" w:cs="Arial"/>
        </w:rPr>
        <w:t>relevant</w:t>
      </w:r>
      <w:r w:rsidRPr="006F7FE3">
        <w:rPr>
          <w:rFonts w:ascii="Arial" w:hAnsi="Arial" w:cs="Arial"/>
        </w:rPr>
        <w:t xml:space="preserve"> body who is employed to work in the school shall be eligible for membership of this committee.</w:t>
      </w:r>
    </w:p>
    <w:p w14:paraId="6796E617" w14:textId="77777777" w:rsidR="00A77456" w:rsidRDefault="00A77456" w:rsidP="00A77456">
      <w:pPr>
        <w:jc w:val="both"/>
        <w:rPr>
          <w:lang w:val="en-US"/>
        </w:rPr>
      </w:pPr>
    </w:p>
    <w:p w14:paraId="2305E4C3" w14:textId="77777777" w:rsidR="00A77456"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The pay committee will be attended by the </w:t>
      </w:r>
      <w:r w:rsidR="00EE6D01">
        <w:rPr>
          <w:rFonts w:ascii="Arial" w:hAnsi="Arial" w:cs="Arial"/>
        </w:rPr>
        <w:t>Headteacher</w:t>
      </w:r>
      <w:r w:rsidRPr="006F7FE3">
        <w:rPr>
          <w:rFonts w:ascii="Arial" w:hAnsi="Arial" w:cs="Arial"/>
        </w:rPr>
        <w:t xml:space="preserve"> in an advisory capacity.  Where the pay committee has invited either a representative of the LA or </w:t>
      </w:r>
      <w:r>
        <w:rPr>
          <w:rFonts w:ascii="Arial" w:hAnsi="Arial" w:cs="Arial"/>
        </w:rPr>
        <w:t>an</w:t>
      </w:r>
      <w:r w:rsidRPr="006F7FE3">
        <w:rPr>
          <w:rFonts w:ascii="Arial" w:hAnsi="Arial" w:cs="Arial"/>
        </w:rPr>
        <w:t xml:space="preserve"> external adviser to attend and offer advice on the determination of the </w:t>
      </w:r>
      <w:r w:rsidR="00FA32B0">
        <w:rPr>
          <w:rFonts w:ascii="Arial" w:hAnsi="Arial" w:cs="Arial"/>
        </w:rPr>
        <w:t>Headteacher</w:t>
      </w:r>
      <w:r w:rsidRPr="006F7FE3">
        <w:rPr>
          <w:rFonts w:ascii="Arial" w:hAnsi="Arial" w:cs="Arial"/>
        </w:rPr>
        <w:t xml:space="preserve">’s pay, that person will withdraw at the same time as the </w:t>
      </w:r>
      <w:r w:rsidR="00FA32B0">
        <w:rPr>
          <w:rFonts w:ascii="Arial" w:hAnsi="Arial" w:cs="Arial"/>
        </w:rPr>
        <w:t>Headteacher</w:t>
      </w:r>
      <w:r w:rsidRPr="006F7FE3">
        <w:rPr>
          <w:rFonts w:ascii="Arial" w:hAnsi="Arial" w:cs="Arial"/>
        </w:rPr>
        <w:t xml:space="preserve"> while the committee reaches its decision.  Any member of the committee required to withdraw will do so.</w:t>
      </w:r>
    </w:p>
    <w:p w14:paraId="3425CF9A" w14:textId="77777777" w:rsidR="00A77456" w:rsidRPr="00ED4770" w:rsidRDefault="00A77456" w:rsidP="00A77456">
      <w:pPr>
        <w:jc w:val="both"/>
        <w:rPr>
          <w:lang w:val="en-US"/>
        </w:rPr>
      </w:pPr>
    </w:p>
    <w:p w14:paraId="299A1AB8" w14:textId="77777777" w:rsidR="00A77456" w:rsidRPr="006F7FE3"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Any person employed to work at the school, other than the </w:t>
      </w:r>
      <w:r w:rsidR="00FA32B0">
        <w:rPr>
          <w:rFonts w:ascii="Arial" w:hAnsi="Arial" w:cs="Arial"/>
        </w:rPr>
        <w:t>Headteacher</w:t>
      </w:r>
      <w:r w:rsidRPr="006F7FE3">
        <w:rPr>
          <w:rFonts w:ascii="Arial" w:hAnsi="Arial" w:cs="Arial"/>
        </w:rPr>
        <w:t xml:space="preserve">, must withdraw from a meeting at which the pay or appraisal of any other employee of the school, is under consideration.  The </w:t>
      </w:r>
      <w:r w:rsidR="00FA32B0">
        <w:rPr>
          <w:rFonts w:ascii="Arial" w:hAnsi="Arial" w:cs="Arial"/>
        </w:rPr>
        <w:t>Headteacher</w:t>
      </w:r>
      <w:r w:rsidRPr="006F7FE3">
        <w:rPr>
          <w:rFonts w:ascii="Arial" w:hAnsi="Arial" w:cs="Arial"/>
        </w:rPr>
        <w:t xml:space="preserve"> must withdraw from that part of the meeting where the subject of consideration is </w:t>
      </w:r>
      <w:r w:rsidR="00FA32B0">
        <w:rPr>
          <w:rFonts w:ascii="Arial" w:hAnsi="Arial" w:cs="Arial"/>
        </w:rPr>
        <w:t>their</w:t>
      </w:r>
      <w:r w:rsidRPr="006F7FE3">
        <w:rPr>
          <w:rFonts w:ascii="Arial" w:hAnsi="Arial" w:cs="Arial"/>
        </w:rPr>
        <w:t xml:space="preserve"> own pay.  A relevant person must withdraw where there is a conflict of interest or any doubt about </w:t>
      </w:r>
      <w:r w:rsidR="00FA32B0">
        <w:rPr>
          <w:rFonts w:ascii="Arial" w:hAnsi="Arial" w:cs="Arial"/>
        </w:rPr>
        <w:t>their</w:t>
      </w:r>
      <w:r w:rsidRPr="006F7FE3">
        <w:rPr>
          <w:rFonts w:ascii="Arial" w:hAnsi="Arial" w:cs="Arial"/>
        </w:rPr>
        <w:t xml:space="preserve"> ability to act impartially.</w:t>
      </w:r>
    </w:p>
    <w:bookmarkEnd w:id="13"/>
    <w:p w14:paraId="17FFBB2B" w14:textId="77777777" w:rsidR="00A77456" w:rsidRPr="006F7FE3" w:rsidRDefault="00A77456" w:rsidP="00A77456">
      <w:pPr>
        <w:overflowPunct w:val="0"/>
        <w:autoSpaceDE w:val="0"/>
        <w:autoSpaceDN w:val="0"/>
        <w:adjustRightInd w:val="0"/>
        <w:jc w:val="both"/>
        <w:textAlignment w:val="baseline"/>
        <w:rPr>
          <w:rFonts w:ascii="Arial" w:hAnsi="Arial" w:cs="Arial"/>
        </w:rPr>
      </w:pPr>
    </w:p>
    <w:p w14:paraId="48BC2E8C" w14:textId="77777777" w:rsidR="009C156C" w:rsidRDefault="009C156C" w:rsidP="002713A3">
      <w:pPr>
        <w:autoSpaceDE w:val="0"/>
        <w:autoSpaceDN w:val="0"/>
        <w:adjustRightInd w:val="0"/>
        <w:jc w:val="both"/>
        <w:rPr>
          <w:rFonts w:ascii="Arial" w:eastAsia="ArialMT" w:hAnsi="Arial" w:cs="Arial"/>
        </w:rPr>
      </w:pPr>
      <w:r>
        <w:rPr>
          <w:rFonts w:ascii="Arial" w:eastAsia="ArialMT" w:hAnsi="Arial" w:cs="Arial"/>
        </w:rPr>
        <w:t>The Pay Committee Terms of Reference:</w:t>
      </w:r>
    </w:p>
    <w:p w14:paraId="76528719" w14:textId="77777777" w:rsidR="00FA32B0" w:rsidRDefault="00FA32B0" w:rsidP="002713A3">
      <w:pPr>
        <w:autoSpaceDE w:val="0"/>
        <w:autoSpaceDN w:val="0"/>
        <w:adjustRightInd w:val="0"/>
        <w:jc w:val="both"/>
        <w:rPr>
          <w:rFonts w:ascii="Arial" w:eastAsia="ArialMT" w:hAnsi="Arial" w:cs="Arial"/>
        </w:rPr>
      </w:pPr>
    </w:p>
    <w:p w14:paraId="5715CCE8"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implement the Pay Policy with reference to staffing and financial budget plans.</w:t>
      </w:r>
    </w:p>
    <w:p w14:paraId="7A62BFD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achieve the aims of the Pay Policy in a fair and equitable manner and within statutory</w:t>
      </w:r>
      <w:r>
        <w:rPr>
          <w:rFonts w:ascii="Arial" w:eastAsia="ArialMT" w:hAnsi="Arial" w:cs="Arial"/>
        </w:rPr>
        <w:t xml:space="preserve"> </w:t>
      </w:r>
      <w:r w:rsidRPr="009C156C">
        <w:rPr>
          <w:rFonts w:ascii="Arial" w:eastAsia="ArialMT" w:hAnsi="Arial" w:cs="Arial"/>
        </w:rPr>
        <w:t>and contractual obligations.</w:t>
      </w:r>
    </w:p>
    <w:p w14:paraId="39657F1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apply the criteria of the Pay Policy consistently in determining the pay for each</w:t>
      </w:r>
      <w:r>
        <w:rPr>
          <w:rFonts w:ascii="Arial" w:eastAsia="ArialMT" w:hAnsi="Arial" w:cs="Arial"/>
        </w:rPr>
        <w:t xml:space="preserve"> </w:t>
      </w:r>
      <w:r w:rsidRPr="009C156C">
        <w:rPr>
          <w:rFonts w:ascii="Arial" w:eastAsia="ArialMT" w:hAnsi="Arial" w:cs="Arial"/>
        </w:rPr>
        <w:t>member of staff in the annual review.</w:t>
      </w:r>
    </w:p>
    <w:p w14:paraId="05CA020F" w14:textId="5CB258F3"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determine the size of the leadership group; and set a Pay Range for</w:t>
      </w:r>
      <w:r>
        <w:rPr>
          <w:rFonts w:ascii="Arial" w:eastAsia="ArialMT" w:hAnsi="Arial" w:cs="Arial"/>
        </w:rPr>
        <w:t xml:space="preserve"> </w:t>
      </w:r>
      <w:r w:rsidRPr="009C156C">
        <w:rPr>
          <w:rFonts w:ascii="Arial" w:eastAsia="ArialMT" w:hAnsi="Arial" w:cs="Arial"/>
        </w:rPr>
        <w:t>the Headteacher Leadership Pay and for other staff on the Leadership Pay Spine</w:t>
      </w:r>
      <w:r>
        <w:rPr>
          <w:rFonts w:ascii="Arial" w:eastAsia="ArialMT" w:hAnsi="Arial" w:cs="Arial"/>
        </w:rPr>
        <w:t xml:space="preserve"> </w:t>
      </w:r>
      <w:r w:rsidRPr="009C156C">
        <w:rPr>
          <w:rFonts w:ascii="Arial" w:eastAsia="ArialMT" w:hAnsi="Arial" w:cs="Arial"/>
        </w:rPr>
        <w:t>and decide where leadership group members should be placed on these</w:t>
      </w:r>
      <w:r w:rsidR="0008533F">
        <w:rPr>
          <w:rFonts w:ascii="Arial" w:eastAsia="ArialMT" w:hAnsi="Arial" w:cs="Arial"/>
        </w:rPr>
        <w:t xml:space="preserve">, in line with the STPCD </w:t>
      </w:r>
      <w:r w:rsidR="009B28F8">
        <w:rPr>
          <w:rFonts w:ascii="Arial" w:eastAsia="ArialMT" w:hAnsi="Arial" w:cs="Arial"/>
        </w:rPr>
        <w:t>2023</w:t>
      </w:r>
      <w:r w:rsidR="0008533F">
        <w:rPr>
          <w:rFonts w:ascii="Arial" w:eastAsia="ArialMT" w:hAnsi="Arial" w:cs="Arial"/>
        </w:rPr>
        <w:t xml:space="preserve"> and the Burgundy Book</w:t>
      </w:r>
      <w:r w:rsidRPr="009C156C">
        <w:rPr>
          <w:rFonts w:ascii="Arial" w:eastAsia="ArialMT" w:hAnsi="Arial" w:cs="Arial"/>
        </w:rPr>
        <w:t>.</w:t>
      </w:r>
    </w:p>
    <w:p w14:paraId="31BDA55C" w14:textId="77777777" w:rsid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To consider difficult and discretionary pay issues, such as the use of recruitment and retention incentives.</w:t>
      </w:r>
    </w:p>
    <w:p w14:paraId="537D7ED5" w14:textId="77777777" w:rsidR="009C156C" w:rsidRP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 xml:space="preserve">Minute all decisions taken and submit these minutes to the </w:t>
      </w:r>
      <w:r>
        <w:rPr>
          <w:rFonts w:ascii="Arial" w:eastAsia="ArialMT" w:hAnsi="Arial" w:cs="Arial"/>
        </w:rPr>
        <w:t>relevant b</w:t>
      </w:r>
      <w:r w:rsidRPr="009C156C">
        <w:rPr>
          <w:rFonts w:ascii="Arial" w:eastAsia="ArialMT" w:hAnsi="Arial" w:cs="Arial"/>
        </w:rPr>
        <w:t>ody as required.</w:t>
      </w:r>
    </w:p>
    <w:p w14:paraId="10778501"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 xml:space="preserve">Keep abreast of any relevant developments and advise the </w:t>
      </w:r>
      <w:r>
        <w:rPr>
          <w:rFonts w:ascii="Arial" w:eastAsia="ArialMT" w:hAnsi="Arial" w:cs="Arial"/>
        </w:rPr>
        <w:t>relevant b</w:t>
      </w:r>
      <w:r w:rsidRPr="009C156C">
        <w:rPr>
          <w:rFonts w:ascii="Arial" w:eastAsia="ArialMT" w:hAnsi="Arial" w:cs="Arial"/>
        </w:rPr>
        <w:t>ody when the Pay Policy needs updating.</w:t>
      </w:r>
    </w:p>
    <w:p w14:paraId="54361FC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Observe all statutory, non-statutory and contractual conditions in respect of pay matters.</w:t>
      </w:r>
    </w:p>
    <w:p w14:paraId="3B6CDEE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Maintain the strictest confidentiality.</w:t>
      </w:r>
    </w:p>
    <w:p w14:paraId="5AB0B2DD"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Recommend to the Finance Committee any budget adjustments needed for annual pay reviews.</w:t>
      </w:r>
    </w:p>
    <w:p w14:paraId="47CAABCA"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lastRenderedPageBreak/>
        <w:t xml:space="preserve">Work with the Headteacher to ensure that the </w:t>
      </w:r>
      <w:r w:rsidR="00E173DF">
        <w:rPr>
          <w:rFonts w:ascii="Arial" w:eastAsia="ArialMT" w:hAnsi="Arial" w:cs="Arial"/>
        </w:rPr>
        <w:t>Relevant</w:t>
      </w:r>
      <w:r w:rsidRPr="009C156C">
        <w:rPr>
          <w:rFonts w:ascii="Arial" w:eastAsia="ArialMT" w:hAnsi="Arial" w:cs="Arial"/>
        </w:rPr>
        <w:t xml:space="preserve"> Body complies with The Education (School Teachers’ Appraisal) (England) Regulations 2012.</w:t>
      </w:r>
    </w:p>
    <w:p w14:paraId="452D469D" w14:textId="77777777" w:rsidR="009C156C" w:rsidRDefault="009C156C" w:rsidP="009C156C">
      <w:pPr>
        <w:overflowPunct w:val="0"/>
        <w:autoSpaceDE w:val="0"/>
        <w:autoSpaceDN w:val="0"/>
        <w:adjustRightInd w:val="0"/>
        <w:jc w:val="both"/>
        <w:textAlignment w:val="baseline"/>
        <w:rPr>
          <w:rFonts w:ascii="Arial" w:hAnsi="Arial" w:cs="Arial"/>
        </w:rPr>
      </w:pPr>
    </w:p>
    <w:p w14:paraId="74FAD3E4" w14:textId="77777777" w:rsidR="00475927" w:rsidRPr="006F7FE3" w:rsidRDefault="00475927" w:rsidP="00475927">
      <w:pPr>
        <w:numPr>
          <w:ilvl w:val="12"/>
          <w:numId w:val="0"/>
        </w:numPr>
        <w:tabs>
          <w:tab w:val="left" w:pos="2160"/>
        </w:tabs>
        <w:jc w:val="both"/>
        <w:rPr>
          <w:rFonts w:ascii="Arial" w:hAnsi="Arial" w:cs="Arial"/>
        </w:rPr>
      </w:pPr>
      <w:r w:rsidRPr="006F7FE3">
        <w:rPr>
          <w:rFonts w:ascii="Arial" w:hAnsi="Arial" w:cs="Arial"/>
        </w:rPr>
        <w:t xml:space="preserve">The report of the pay committee will be placed in the confidential section of the </w:t>
      </w:r>
      <w:r w:rsidR="00E173DF">
        <w:rPr>
          <w:rFonts w:ascii="Arial" w:hAnsi="Arial" w:cs="Arial"/>
        </w:rPr>
        <w:t>relevant</w:t>
      </w:r>
      <w:r w:rsidRPr="006F7FE3">
        <w:rPr>
          <w:rFonts w:ascii="Arial" w:hAnsi="Arial" w:cs="Arial"/>
        </w:rPr>
        <w:t xml:space="preserve"> body’s agenda and will either be received or referred back.  Reference back may occur only if the pay committee has exceeded its powers under the policy.</w:t>
      </w:r>
    </w:p>
    <w:p w14:paraId="559FD062" w14:textId="77777777" w:rsidR="00475927" w:rsidRDefault="00475927" w:rsidP="009C156C">
      <w:pPr>
        <w:overflowPunct w:val="0"/>
        <w:autoSpaceDE w:val="0"/>
        <w:autoSpaceDN w:val="0"/>
        <w:adjustRightInd w:val="0"/>
        <w:jc w:val="both"/>
        <w:textAlignment w:val="baseline"/>
        <w:rPr>
          <w:rFonts w:ascii="Arial" w:hAnsi="Arial" w:cs="Arial"/>
        </w:rPr>
      </w:pPr>
    </w:p>
    <w:p w14:paraId="6F0A117F" w14:textId="77777777" w:rsidR="00FA32B0" w:rsidRPr="006F7FE3" w:rsidRDefault="00FA32B0" w:rsidP="0031154D">
      <w:pPr>
        <w:overflowPunct w:val="0"/>
        <w:autoSpaceDE w:val="0"/>
        <w:autoSpaceDN w:val="0"/>
        <w:adjustRightInd w:val="0"/>
        <w:jc w:val="both"/>
        <w:textAlignment w:val="baseline"/>
        <w:rPr>
          <w:rFonts w:ascii="Arial" w:hAnsi="Arial" w:cs="Arial"/>
        </w:rPr>
      </w:pPr>
    </w:p>
    <w:p w14:paraId="704E236E" w14:textId="77777777" w:rsidR="000B094B"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8.3</w:t>
      </w:r>
      <w:r>
        <w:rPr>
          <w:rFonts w:ascii="Arial" w:hAnsi="Arial" w:cs="Arial"/>
          <w:b/>
        </w:rPr>
        <w:tab/>
      </w:r>
      <w:r w:rsidR="000B094B" w:rsidRPr="006F7FE3">
        <w:rPr>
          <w:rFonts w:ascii="Arial" w:hAnsi="Arial" w:cs="Arial"/>
          <w:b/>
        </w:rPr>
        <w:t>H</w:t>
      </w:r>
      <w:r w:rsidR="002713A3">
        <w:rPr>
          <w:rFonts w:ascii="Arial" w:hAnsi="Arial" w:cs="Arial"/>
          <w:b/>
        </w:rPr>
        <w:t>eadteacher</w:t>
      </w:r>
    </w:p>
    <w:p w14:paraId="00B21B31" w14:textId="77777777" w:rsidR="000B094B" w:rsidRPr="006F7FE3" w:rsidRDefault="000B094B" w:rsidP="0031154D">
      <w:pPr>
        <w:overflowPunct w:val="0"/>
        <w:autoSpaceDE w:val="0"/>
        <w:autoSpaceDN w:val="0"/>
        <w:adjustRightInd w:val="0"/>
        <w:jc w:val="both"/>
        <w:textAlignment w:val="baseline"/>
        <w:rPr>
          <w:rFonts w:ascii="Arial" w:hAnsi="Arial" w:cs="Arial"/>
          <w:b/>
        </w:rPr>
      </w:pPr>
    </w:p>
    <w:p w14:paraId="4BC9CD63" w14:textId="77777777" w:rsidR="009C156C" w:rsidRPr="002713A3" w:rsidRDefault="009C156C" w:rsidP="002713A3">
      <w:pPr>
        <w:autoSpaceDE w:val="0"/>
        <w:autoSpaceDN w:val="0"/>
        <w:adjustRightInd w:val="0"/>
        <w:jc w:val="both"/>
        <w:rPr>
          <w:rFonts w:ascii="Arial" w:eastAsia="ArialMT" w:hAnsi="Arial" w:cs="Arial"/>
        </w:rPr>
      </w:pPr>
      <w:r w:rsidRPr="002713A3">
        <w:rPr>
          <w:rFonts w:ascii="Arial" w:eastAsia="ArialMT" w:hAnsi="Arial" w:cs="Arial"/>
        </w:rPr>
        <w:t xml:space="preserve">Although the </w:t>
      </w:r>
      <w:r w:rsidR="00FA32B0">
        <w:rPr>
          <w:rFonts w:ascii="Arial" w:eastAsia="ArialMT" w:hAnsi="Arial" w:cs="Arial"/>
        </w:rPr>
        <w:t>r</w:t>
      </w:r>
      <w:r w:rsidRPr="002713A3">
        <w:rPr>
          <w:rFonts w:ascii="Arial" w:eastAsia="ArialMT" w:hAnsi="Arial" w:cs="Arial"/>
        </w:rPr>
        <w:t>elevant Pay Committee has overall responsibility for the management of the Pay</w:t>
      </w:r>
      <w:r w:rsidR="002713A3">
        <w:rPr>
          <w:rFonts w:ascii="Arial" w:eastAsia="ArialMT" w:hAnsi="Arial" w:cs="Arial"/>
        </w:rPr>
        <w:t xml:space="preserve"> </w:t>
      </w:r>
      <w:r w:rsidRPr="002713A3">
        <w:rPr>
          <w:rFonts w:ascii="Arial" w:eastAsia="ArialMT" w:hAnsi="Arial" w:cs="Arial"/>
        </w:rPr>
        <w:t xml:space="preserve">Policy, it is not always practical for every single pay decision to be referred to it. </w:t>
      </w:r>
      <w:r w:rsidR="002713A3" w:rsidRPr="002713A3">
        <w:rPr>
          <w:rFonts w:ascii="Arial" w:eastAsia="ArialMT" w:hAnsi="Arial" w:cs="Arial"/>
        </w:rPr>
        <w:t>Therefore,</w:t>
      </w:r>
      <w:r w:rsidRPr="002713A3">
        <w:rPr>
          <w:rFonts w:ascii="Arial" w:eastAsia="ArialMT" w:hAnsi="Arial" w:cs="Arial"/>
        </w:rPr>
        <w:t xml:space="preserve"> the</w:t>
      </w:r>
      <w:r w:rsidR="002713A3">
        <w:rPr>
          <w:rFonts w:ascii="Arial" w:eastAsia="ArialMT" w:hAnsi="Arial" w:cs="Arial"/>
        </w:rPr>
        <w:t xml:space="preserve"> </w:t>
      </w:r>
      <w:r w:rsidRPr="002713A3">
        <w:rPr>
          <w:rFonts w:ascii="Arial" w:eastAsia="ArialMT" w:hAnsi="Arial" w:cs="Arial"/>
        </w:rPr>
        <w:t>Headteacher has delegated responsibility for the following:</w:t>
      </w:r>
    </w:p>
    <w:p w14:paraId="17D93DB6" w14:textId="77777777" w:rsidR="002713A3" w:rsidRPr="006F7FE3" w:rsidRDefault="002713A3" w:rsidP="0007667E">
      <w:pPr>
        <w:numPr>
          <w:ilvl w:val="0"/>
          <w:numId w:val="20"/>
        </w:numPr>
        <w:overflowPunct w:val="0"/>
        <w:autoSpaceDE w:val="0"/>
        <w:autoSpaceDN w:val="0"/>
        <w:adjustRightInd w:val="0"/>
        <w:jc w:val="both"/>
        <w:textAlignment w:val="baseline"/>
        <w:rPr>
          <w:rFonts w:ascii="Arial" w:hAnsi="Arial" w:cs="Arial"/>
        </w:rPr>
      </w:pPr>
      <w:r>
        <w:rPr>
          <w:rFonts w:ascii="Arial" w:hAnsi="Arial" w:cs="Arial"/>
        </w:rPr>
        <w:t>S</w:t>
      </w:r>
      <w:r w:rsidRPr="006F7FE3">
        <w:rPr>
          <w:rFonts w:ascii="Arial" w:hAnsi="Arial" w:cs="Arial"/>
        </w:rPr>
        <w:t xml:space="preserve">ubmit any updated appraisal and pay policies to the </w:t>
      </w:r>
      <w:r w:rsidR="00E173DF">
        <w:rPr>
          <w:rFonts w:ascii="Arial" w:hAnsi="Arial" w:cs="Arial"/>
        </w:rPr>
        <w:t>relevant</w:t>
      </w:r>
      <w:r w:rsidRPr="006F7FE3">
        <w:rPr>
          <w:rFonts w:ascii="Arial" w:hAnsi="Arial" w:cs="Arial"/>
        </w:rPr>
        <w:t xml:space="preserve"> body for approval</w:t>
      </w:r>
    </w:p>
    <w:p w14:paraId="04213FE5"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Setting performance objectives and carrying out performance development reviews as</w:t>
      </w:r>
      <w:r w:rsidR="002713A3" w:rsidRPr="002713A3">
        <w:rPr>
          <w:rFonts w:ascii="Arial" w:eastAsia="ArialMT" w:hAnsi="Arial" w:cs="Arial"/>
        </w:rPr>
        <w:t xml:space="preserve"> </w:t>
      </w:r>
      <w:r w:rsidRPr="002713A3">
        <w:rPr>
          <w:rFonts w:ascii="Arial" w:eastAsia="ArialMT" w:hAnsi="Arial" w:cs="Arial"/>
        </w:rPr>
        <w:t>required</w:t>
      </w:r>
      <w:r w:rsidR="002713A3">
        <w:rPr>
          <w:rFonts w:ascii="Arial" w:eastAsia="ArialMT" w:hAnsi="Arial" w:cs="Arial"/>
        </w:rPr>
        <w:t>, including a formal annual review of performance</w:t>
      </w:r>
    </w:p>
    <w:p w14:paraId="0A9CE054"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Ensuring effective appraisal arrangements are in place and that appraisers have t</w:t>
      </w:r>
      <w:r w:rsidR="002713A3" w:rsidRPr="002713A3">
        <w:rPr>
          <w:rFonts w:ascii="Arial" w:eastAsia="ArialMT" w:hAnsi="Arial" w:cs="Arial"/>
        </w:rPr>
        <w:t xml:space="preserve">he </w:t>
      </w:r>
      <w:r w:rsidRPr="002713A3">
        <w:rPr>
          <w:rFonts w:ascii="Arial" w:eastAsia="ArialMT" w:hAnsi="Arial" w:cs="Arial"/>
        </w:rPr>
        <w:t>knowledge and skills to apply procedures fairly</w:t>
      </w:r>
      <w:r w:rsidR="002713A3">
        <w:rPr>
          <w:rFonts w:ascii="Arial" w:eastAsia="ArialMT" w:hAnsi="Arial" w:cs="Arial"/>
        </w:rPr>
        <w:t xml:space="preserve"> and </w:t>
      </w:r>
      <w:r w:rsidR="002713A3" w:rsidRPr="006F7FE3">
        <w:rPr>
          <w:rFonts w:ascii="Arial" w:hAnsi="Arial" w:cs="Arial"/>
        </w:rPr>
        <w:t>clear arrangements for linking appraisal to pay progression</w:t>
      </w:r>
      <w:r w:rsidR="002713A3">
        <w:rPr>
          <w:rFonts w:ascii="Arial" w:hAnsi="Arial" w:cs="Arial"/>
        </w:rPr>
        <w:t xml:space="preserve"> are in place</w:t>
      </w:r>
      <w:r w:rsidRPr="002713A3">
        <w:rPr>
          <w:rFonts w:ascii="Arial" w:eastAsia="ArialMT" w:hAnsi="Arial" w:cs="Arial"/>
        </w:rPr>
        <w:t>.</w:t>
      </w:r>
    </w:p>
    <w:p w14:paraId="3F56A978" w14:textId="77777777" w:rsidR="009C156C" w:rsidRPr="002713A3" w:rsidRDefault="002713A3" w:rsidP="0007667E">
      <w:pPr>
        <w:numPr>
          <w:ilvl w:val="0"/>
          <w:numId w:val="20"/>
        </w:numPr>
        <w:autoSpaceDE w:val="0"/>
        <w:autoSpaceDN w:val="0"/>
        <w:adjustRightInd w:val="0"/>
        <w:jc w:val="both"/>
        <w:rPr>
          <w:rFonts w:ascii="Arial" w:eastAsia="ArialMT" w:hAnsi="Arial" w:cs="Arial"/>
        </w:rPr>
      </w:pPr>
      <w:r>
        <w:rPr>
          <w:rFonts w:ascii="Arial" w:eastAsia="ArialMT" w:hAnsi="Arial" w:cs="Arial"/>
        </w:rPr>
        <w:t xml:space="preserve">Submit pay recommendations to the Pay Committee and ensure </w:t>
      </w:r>
      <w:r w:rsidR="009C156C" w:rsidRPr="002713A3">
        <w:rPr>
          <w:rFonts w:ascii="Arial" w:eastAsia="ArialMT" w:hAnsi="Arial" w:cs="Arial"/>
        </w:rPr>
        <w:t>the</w:t>
      </w:r>
      <w:r>
        <w:rPr>
          <w:rFonts w:ascii="Arial" w:eastAsia="ArialMT" w:hAnsi="Arial" w:cs="Arial"/>
        </w:rPr>
        <w:t xml:space="preserve">y have </w:t>
      </w:r>
      <w:r w:rsidR="009C156C" w:rsidRPr="002713A3">
        <w:rPr>
          <w:rFonts w:ascii="Arial" w:eastAsia="ArialMT" w:hAnsi="Arial" w:cs="Arial"/>
        </w:rPr>
        <w:t xml:space="preserve">sufficient and appropriate evidence and information </w:t>
      </w:r>
      <w:r>
        <w:rPr>
          <w:rFonts w:ascii="Arial" w:eastAsia="ArialMT" w:hAnsi="Arial" w:cs="Arial"/>
        </w:rPr>
        <w:t xml:space="preserve">upon which </w:t>
      </w:r>
      <w:r w:rsidR="009C156C" w:rsidRPr="002713A3">
        <w:rPr>
          <w:rFonts w:ascii="Arial" w:eastAsia="ArialMT" w:hAnsi="Arial" w:cs="Arial"/>
        </w:rPr>
        <w:t>to make pay</w:t>
      </w:r>
      <w:r w:rsidRPr="002713A3">
        <w:rPr>
          <w:rFonts w:ascii="Arial" w:eastAsia="ArialMT" w:hAnsi="Arial" w:cs="Arial"/>
        </w:rPr>
        <w:t xml:space="preserve"> </w:t>
      </w:r>
      <w:r w:rsidR="009C156C" w:rsidRPr="002713A3">
        <w:rPr>
          <w:rFonts w:ascii="Arial" w:eastAsia="ArialMT" w:hAnsi="Arial" w:cs="Arial"/>
        </w:rPr>
        <w:t>decisions.</w:t>
      </w:r>
    </w:p>
    <w:p w14:paraId="7AB027D9" w14:textId="77777777" w:rsidR="009C156C" w:rsidRPr="00A043F1" w:rsidRDefault="009C156C" w:rsidP="0007667E">
      <w:pPr>
        <w:numPr>
          <w:ilvl w:val="0"/>
          <w:numId w:val="20"/>
        </w:numPr>
        <w:autoSpaceDE w:val="0"/>
        <w:autoSpaceDN w:val="0"/>
        <w:adjustRightInd w:val="0"/>
        <w:jc w:val="both"/>
        <w:rPr>
          <w:rFonts w:ascii="Arial" w:eastAsia="ArialMT" w:hAnsi="Arial" w:cs="Arial"/>
        </w:rPr>
      </w:pPr>
      <w:r w:rsidRPr="00A043F1">
        <w:rPr>
          <w:rFonts w:ascii="Arial" w:eastAsia="ArialMT" w:hAnsi="Arial" w:cs="Arial"/>
        </w:rPr>
        <w:t>Applying pay discretions where these are clear and non-contentious within the scope of</w:t>
      </w:r>
      <w:r w:rsidR="002713A3" w:rsidRPr="00A043F1">
        <w:rPr>
          <w:rFonts w:ascii="Arial" w:eastAsia="ArialMT" w:hAnsi="Arial" w:cs="Arial"/>
        </w:rPr>
        <w:t xml:space="preserve"> </w:t>
      </w:r>
      <w:r w:rsidRPr="00A043F1">
        <w:rPr>
          <w:rFonts w:ascii="Arial" w:eastAsia="ArialMT" w:hAnsi="Arial" w:cs="Arial"/>
        </w:rPr>
        <w:t>the policy</w:t>
      </w:r>
      <w:r w:rsidR="00A043F1">
        <w:rPr>
          <w:rFonts w:ascii="Arial" w:eastAsia="ArialMT" w:hAnsi="Arial" w:cs="Arial"/>
        </w:rPr>
        <w:t xml:space="preserve">, </w:t>
      </w:r>
      <w:r w:rsidR="00FA32B0">
        <w:rPr>
          <w:rFonts w:ascii="Arial" w:eastAsia="ArialMT" w:hAnsi="Arial" w:cs="Arial"/>
        </w:rPr>
        <w:t>e.g.,</w:t>
      </w:r>
      <w:r w:rsidR="00A043F1">
        <w:rPr>
          <w:rFonts w:ascii="Arial" w:eastAsia="ArialMT" w:hAnsi="Arial" w:cs="Arial"/>
        </w:rPr>
        <w:t xml:space="preserve"> use of TLRs</w:t>
      </w:r>
    </w:p>
    <w:p w14:paraId="52F5A611"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 xml:space="preserve">Reviewing, </w:t>
      </w:r>
      <w:r w:rsidR="00D51D57" w:rsidRPr="002713A3">
        <w:rPr>
          <w:rFonts w:ascii="Arial" w:eastAsia="ArialMT" w:hAnsi="Arial" w:cs="Arial"/>
        </w:rPr>
        <w:t>drafting,</w:t>
      </w:r>
      <w:r w:rsidRPr="002713A3">
        <w:rPr>
          <w:rFonts w:ascii="Arial" w:eastAsia="ArialMT" w:hAnsi="Arial" w:cs="Arial"/>
        </w:rPr>
        <w:t xml:space="preserve"> and finalising job descriptions for all staff.</w:t>
      </w:r>
    </w:p>
    <w:p w14:paraId="34F0CC4B" w14:textId="77777777" w:rsidR="00003E98"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Ensuring teachers are informed about pay decisions reached, and that records are kept</w:t>
      </w:r>
      <w:r w:rsidR="002713A3" w:rsidRPr="002713A3">
        <w:rPr>
          <w:rFonts w:ascii="Arial" w:eastAsia="ArialMT" w:hAnsi="Arial" w:cs="Arial"/>
        </w:rPr>
        <w:t xml:space="preserve"> </w:t>
      </w:r>
      <w:r w:rsidRPr="002713A3">
        <w:rPr>
          <w:rFonts w:ascii="Arial" w:eastAsia="ArialMT" w:hAnsi="Arial" w:cs="Arial"/>
        </w:rPr>
        <w:t>of recommendations and decisions made.</w:t>
      </w:r>
    </w:p>
    <w:p w14:paraId="33666ADC" w14:textId="77777777" w:rsidR="00CB3D1F" w:rsidRDefault="00CB3D1F" w:rsidP="0031154D">
      <w:pPr>
        <w:overflowPunct w:val="0"/>
        <w:autoSpaceDE w:val="0"/>
        <w:autoSpaceDN w:val="0"/>
        <w:adjustRightInd w:val="0"/>
        <w:jc w:val="both"/>
        <w:textAlignment w:val="baseline"/>
        <w:rPr>
          <w:rFonts w:ascii="Arial" w:hAnsi="Arial" w:cs="Arial"/>
        </w:rPr>
      </w:pPr>
    </w:p>
    <w:p w14:paraId="512D834D" w14:textId="77777777" w:rsidR="00CB3D1F" w:rsidRPr="006F7FE3" w:rsidRDefault="00CB3D1F" w:rsidP="0031154D">
      <w:pPr>
        <w:overflowPunct w:val="0"/>
        <w:autoSpaceDE w:val="0"/>
        <w:autoSpaceDN w:val="0"/>
        <w:adjustRightInd w:val="0"/>
        <w:jc w:val="both"/>
        <w:textAlignment w:val="baseline"/>
        <w:rPr>
          <w:rFonts w:ascii="Arial" w:hAnsi="Arial" w:cs="Arial"/>
        </w:rPr>
      </w:pPr>
    </w:p>
    <w:p w14:paraId="27656160" w14:textId="77777777" w:rsidR="001C11FA"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8.4</w:t>
      </w:r>
      <w:r>
        <w:rPr>
          <w:rFonts w:ascii="Arial" w:hAnsi="Arial" w:cs="Arial"/>
          <w:b/>
        </w:rPr>
        <w:tab/>
      </w:r>
      <w:r w:rsidR="001C11FA" w:rsidRPr="006F7FE3">
        <w:rPr>
          <w:rFonts w:ascii="Arial" w:hAnsi="Arial" w:cs="Arial"/>
          <w:b/>
        </w:rPr>
        <w:t>T</w:t>
      </w:r>
      <w:r w:rsidR="002713A3">
        <w:rPr>
          <w:rFonts w:ascii="Arial" w:hAnsi="Arial" w:cs="Arial"/>
          <w:b/>
        </w:rPr>
        <w:t>eachers</w:t>
      </w:r>
    </w:p>
    <w:p w14:paraId="77557584" w14:textId="77777777" w:rsidR="007B24CC" w:rsidRDefault="007B24CC" w:rsidP="0031154D">
      <w:pPr>
        <w:overflowPunct w:val="0"/>
        <w:autoSpaceDE w:val="0"/>
        <w:autoSpaceDN w:val="0"/>
        <w:adjustRightInd w:val="0"/>
        <w:jc w:val="both"/>
        <w:textAlignment w:val="baseline"/>
        <w:rPr>
          <w:rFonts w:ascii="Arial" w:hAnsi="Arial" w:cs="Arial"/>
        </w:rPr>
      </w:pPr>
    </w:p>
    <w:p w14:paraId="248A3A66" w14:textId="77777777" w:rsidR="001C11FA" w:rsidRPr="006F7FE3" w:rsidRDefault="001C11FA" w:rsidP="002713A3">
      <w:pPr>
        <w:overflowPunct w:val="0"/>
        <w:autoSpaceDE w:val="0"/>
        <w:autoSpaceDN w:val="0"/>
        <w:adjustRightInd w:val="0"/>
        <w:jc w:val="both"/>
        <w:textAlignment w:val="baseline"/>
        <w:rPr>
          <w:rFonts w:ascii="Arial" w:hAnsi="Arial" w:cs="Arial"/>
        </w:rPr>
      </w:pPr>
      <w:r w:rsidRPr="006F7FE3">
        <w:rPr>
          <w:rFonts w:ascii="Arial" w:hAnsi="Arial" w:cs="Arial"/>
        </w:rPr>
        <w:t>A teacher will:</w:t>
      </w:r>
    </w:p>
    <w:p w14:paraId="65EF0ED4" w14:textId="77777777" w:rsidR="001C11FA" w:rsidRPr="006F7FE3" w:rsidRDefault="001C11FA" w:rsidP="002713A3">
      <w:pPr>
        <w:overflowPunct w:val="0"/>
        <w:autoSpaceDE w:val="0"/>
        <w:autoSpaceDN w:val="0"/>
        <w:adjustRightInd w:val="0"/>
        <w:jc w:val="both"/>
        <w:textAlignment w:val="baseline"/>
        <w:rPr>
          <w:rFonts w:ascii="Arial" w:hAnsi="Arial" w:cs="Arial"/>
        </w:rPr>
      </w:pPr>
    </w:p>
    <w:p w14:paraId="1F18C890" w14:textId="03759D7A" w:rsidR="000B094B"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engage with </w:t>
      </w:r>
      <w:r w:rsidR="00B676C1" w:rsidRPr="006F7FE3">
        <w:rPr>
          <w:rFonts w:ascii="Arial" w:hAnsi="Arial" w:cs="Arial"/>
        </w:rPr>
        <w:t>appraisal</w:t>
      </w:r>
      <w:r w:rsidR="00017E02">
        <w:rPr>
          <w:rFonts w:ascii="Arial" w:hAnsi="Arial" w:cs="Arial"/>
        </w:rPr>
        <w:t xml:space="preserve"> (Performance Management)</w:t>
      </w:r>
      <w:r w:rsidR="00B676C1" w:rsidRPr="006F7FE3">
        <w:rPr>
          <w:rFonts w:ascii="Arial" w:hAnsi="Arial" w:cs="Arial"/>
        </w:rPr>
        <w:t>; this</w:t>
      </w:r>
      <w:r w:rsidRPr="006F7FE3">
        <w:rPr>
          <w:rFonts w:ascii="Arial" w:hAnsi="Arial" w:cs="Arial"/>
        </w:rPr>
        <w:t xml:space="preserve"> includes working with their appraiser to ensure that there is a secure evidence base </w:t>
      </w:r>
      <w:r w:rsidR="00B676C1" w:rsidRPr="006F7FE3">
        <w:rPr>
          <w:rFonts w:ascii="Arial" w:hAnsi="Arial" w:cs="Arial"/>
        </w:rPr>
        <w:t>for</w:t>
      </w:r>
      <w:r w:rsidRPr="006F7FE3">
        <w:rPr>
          <w:rFonts w:ascii="Arial" w:hAnsi="Arial" w:cs="Arial"/>
        </w:rPr>
        <w:t xml:space="preserve"> an annual pay determination to be </w:t>
      </w:r>
      <w:r w:rsidR="00B676C1" w:rsidRPr="006F7FE3">
        <w:rPr>
          <w:rFonts w:ascii="Arial" w:hAnsi="Arial" w:cs="Arial"/>
        </w:rPr>
        <w:t>made</w:t>
      </w:r>
    </w:p>
    <w:p w14:paraId="14D30538" w14:textId="77777777" w:rsidR="001C11FA"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keep records of their objectives and review them throughout the appraisal </w:t>
      </w:r>
      <w:r w:rsidR="00B676C1" w:rsidRPr="006F7FE3">
        <w:rPr>
          <w:rFonts w:ascii="Arial" w:hAnsi="Arial" w:cs="Arial"/>
        </w:rPr>
        <w:t>process</w:t>
      </w:r>
      <w:r w:rsidR="002713A3">
        <w:rPr>
          <w:rFonts w:ascii="Arial" w:hAnsi="Arial" w:cs="Arial"/>
        </w:rPr>
        <w:t xml:space="preserve"> with their appraiser</w:t>
      </w:r>
    </w:p>
    <w:p w14:paraId="7E7C0510" w14:textId="77777777" w:rsidR="001C11FA"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share any </w:t>
      </w:r>
      <w:r w:rsidR="00F2663E">
        <w:rPr>
          <w:rFonts w:ascii="Arial" w:hAnsi="Arial" w:cs="Arial"/>
        </w:rPr>
        <w:t xml:space="preserve">additional </w:t>
      </w:r>
      <w:r w:rsidRPr="006F7FE3">
        <w:rPr>
          <w:rFonts w:ascii="Arial" w:hAnsi="Arial" w:cs="Arial"/>
        </w:rPr>
        <w:t>evidence they consider relevant</w:t>
      </w:r>
      <w:r w:rsidR="00F2663E">
        <w:rPr>
          <w:rFonts w:ascii="Arial" w:hAnsi="Arial" w:cs="Arial"/>
        </w:rPr>
        <w:t>, and which they choose to share,</w:t>
      </w:r>
      <w:r w:rsidRPr="006F7FE3">
        <w:rPr>
          <w:rFonts w:ascii="Arial" w:hAnsi="Arial" w:cs="Arial"/>
        </w:rPr>
        <w:t xml:space="preserve"> with their </w:t>
      </w:r>
      <w:r w:rsidR="00B676C1" w:rsidRPr="006F7FE3">
        <w:rPr>
          <w:rFonts w:ascii="Arial" w:hAnsi="Arial" w:cs="Arial"/>
        </w:rPr>
        <w:t>appraiser</w:t>
      </w:r>
      <w:r w:rsidR="00F2663E">
        <w:rPr>
          <w:rFonts w:ascii="Arial" w:hAnsi="Arial" w:cs="Arial"/>
        </w:rPr>
        <w:t xml:space="preserve"> (this is not an essential requirement)</w:t>
      </w:r>
    </w:p>
    <w:p w14:paraId="76DB4134" w14:textId="77777777" w:rsidR="002713A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ensure</w:t>
      </w:r>
      <w:r w:rsidR="00027ED2">
        <w:rPr>
          <w:rFonts w:ascii="Arial" w:hAnsi="Arial" w:cs="Arial"/>
        </w:rPr>
        <w:t xml:space="preserve"> </w:t>
      </w:r>
      <w:r w:rsidRPr="006F7FE3">
        <w:rPr>
          <w:rFonts w:ascii="Arial" w:hAnsi="Arial" w:cs="Arial"/>
        </w:rPr>
        <w:t>they have an annual review of their performance</w:t>
      </w:r>
    </w:p>
    <w:p w14:paraId="5461549C" w14:textId="77777777" w:rsidR="007B24CC" w:rsidRDefault="007B24CC" w:rsidP="0031154D">
      <w:pPr>
        <w:tabs>
          <w:tab w:val="left" w:pos="851"/>
        </w:tabs>
        <w:overflowPunct w:val="0"/>
        <w:autoSpaceDE w:val="0"/>
        <w:autoSpaceDN w:val="0"/>
        <w:adjustRightInd w:val="0"/>
        <w:jc w:val="both"/>
        <w:textAlignment w:val="baseline"/>
        <w:rPr>
          <w:rFonts w:ascii="Arial" w:hAnsi="Arial" w:cs="Arial"/>
          <w:b/>
        </w:rPr>
      </w:pPr>
    </w:p>
    <w:p w14:paraId="34F7D417" w14:textId="77777777" w:rsidR="007B24CC" w:rsidRDefault="007B24CC" w:rsidP="0031154D">
      <w:pPr>
        <w:tabs>
          <w:tab w:val="left" w:pos="851"/>
        </w:tabs>
        <w:overflowPunct w:val="0"/>
        <w:autoSpaceDE w:val="0"/>
        <w:autoSpaceDN w:val="0"/>
        <w:adjustRightInd w:val="0"/>
        <w:jc w:val="both"/>
        <w:textAlignment w:val="baseline"/>
        <w:rPr>
          <w:rFonts w:ascii="Arial" w:hAnsi="Arial" w:cs="Arial"/>
          <w:b/>
        </w:rPr>
      </w:pPr>
    </w:p>
    <w:p w14:paraId="22905405" w14:textId="77777777" w:rsidR="00886957" w:rsidRPr="00A043F1" w:rsidRDefault="00886957" w:rsidP="0031154D">
      <w:pPr>
        <w:overflowPunct w:val="0"/>
        <w:autoSpaceDE w:val="0"/>
        <w:autoSpaceDN w:val="0"/>
        <w:adjustRightInd w:val="0"/>
        <w:jc w:val="both"/>
        <w:textAlignment w:val="baseline"/>
        <w:rPr>
          <w:rFonts w:ascii="Arial" w:hAnsi="Arial" w:cs="Arial"/>
          <w:color w:val="FF0000"/>
        </w:rPr>
      </w:pPr>
    </w:p>
    <w:p w14:paraId="4BAD868E" w14:textId="403150CE" w:rsidR="001A3265" w:rsidRPr="00AC1FEA" w:rsidRDefault="00AC1FEA" w:rsidP="000313AA">
      <w:pPr>
        <w:overflowPunct w:val="0"/>
        <w:autoSpaceDE w:val="0"/>
        <w:autoSpaceDN w:val="0"/>
        <w:adjustRightInd w:val="0"/>
        <w:jc w:val="both"/>
        <w:textAlignment w:val="baseline"/>
        <w:rPr>
          <w:rFonts w:ascii="Arial" w:hAnsi="Arial" w:cs="Arial"/>
          <w:b/>
          <w:bCs/>
        </w:rPr>
      </w:pPr>
      <w:r w:rsidRPr="00AC1FEA">
        <w:rPr>
          <w:rFonts w:ascii="Arial" w:hAnsi="Arial" w:cs="Arial"/>
          <w:b/>
          <w:bCs/>
        </w:rPr>
        <w:lastRenderedPageBreak/>
        <w:t>9.0</w:t>
      </w:r>
      <w:r w:rsidRPr="00AC1FEA">
        <w:rPr>
          <w:rFonts w:ascii="Arial" w:hAnsi="Arial" w:cs="Arial"/>
          <w:b/>
          <w:bCs/>
        </w:rPr>
        <w:tab/>
      </w:r>
      <w:r w:rsidR="00EC5BD3" w:rsidRPr="00AC1FEA">
        <w:rPr>
          <w:rFonts w:ascii="Arial" w:hAnsi="Arial" w:cs="Arial"/>
          <w:b/>
          <w:bCs/>
        </w:rPr>
        <w:t>SETTING AND REVIEWING PAY</w:t>
      </w:r>
    </w:p>
    <w:p w14:paraId="5B0FD6EB" w14:textId="77777777" w:rsidR="00AC1FEA" w:rsidRDefault="00AC1FEA" w:rsidP="0031154D">
      <w:pPr>
        <w:numPr>
          <w:ilvl w:val="12"/>
          <w:numId w:val="0"/>
        </w:numPr>
        <w:jc w:val="both"/>
        <w:rPr>
          <w:rFonts w:ascii="Arial" w:hAnsi="Arial" w:cs="Arial"/>
        </w:rPr>
      </w:pPr>
    </w:p>
    <w:p w14:paraId="09B4CD57" w14:textId="77777777" w:rsidR="00806E36" w:rsidRPr="000313AA" w:rsidRDefault="000313AA" w:rsidP="0031154D">
      <w:pPr>
        <w:numPr>
          <w:ilvl w:val="12"/>
          <w:numId w:val="0"/>
        </w:numPr>
        <w:jc w:val="both"/>
        <w:rPr>
          <w:rFonts w:ascii="Arial" w:hAnsi="Arial" w:cs="Arial"/>
          <w:bCs/>
        </w:rPr>
      </w:pPr>
      <w:r w:rsidRPr="000313AA">
        <w:rPr>
          <w:rFonts w:ascii="Arial" w:hAnsi="Arial" w:cs="Arial"/>
        </w:rPr>
        <w:t>The relevant body will ensure that a</w:t>
      </w:r>
      <w:r w:rsidR="001A3265" w:rsidRPr="000313AA">
        <w:rPr>
          <w:rFonts w:ascii="Arial" w:hAnsi="Arial" w:cs="Arial"/>
          <w:bCs/>
        </w:rPr>
        <w:t xml:space="preserve">ll teaching staff salaries, including those of the </w:t>
      </w:r>
      <w:r w:rsidR="00601C98">
        <w:rPr>
          <w:rFonts w:ascii="Arial" w:hAnsi="Arial" w:cs="Arial"/>
          <w:bCs/>
        </w:rPr>
        <w:t>Headteacher</w:t>
      </w:r>
      <w:r w:rsidR="001A3265" w:rsidRPr="000313AA">
        <w:rPr>
          <w:rFonts w:ascii="Arial" w:hAnsi="Arial" w:cs="Arial"/>
          <w:bCs/>
        </w:rPr>
        <w:t xml:space="preserve">, </w:t>
      </w:r>
      <w:r w:rsidR="00601C98">
        <w:rPr>
          <w:rFonts w:ascii="Arial" w:hAnsi="Arial" w:cs="Arial"/>
          <w:bCs/>
        </w:rPr>
        <w:t>D</w:t>
      </w:r>
      <w:r w:rsidR="001A3265" w:rsidRPr="000313AA">
        <w:rPr>
          <w:rFonts w:ascii="Arial" w:hAnsi="Arial" w:cs="Arial"/>
          <w:bCs/>
        </w:rPr>
        <w:t xml:space="preserve">eputy </w:t>
      </w:r>
      <w:r w:rsidR="00601C98">
        <w:rPr>
          <w:rFonts w:ascii="Arial" w:hAnsi="Arial" w:cs="Arial"/>
          <w:bCs/>
        </w:rPr>
        <w:t>Headteacher</w:t>
      </w:r>
      <w:r w:rsidR="001A3265" w:rsidRPr="000313AA">
        <w:rPr>
          <w:rFonts w:ascii="Arial" w:hAnsi="Arial" w:cs="Arial"/>
          <w:bCs/>
        </w:rPr>
        <w:t>(</w:t>
      </w:r>
      <w:r w:rsidR="00B768B7" w:rsidRPr="000313AA">
        <w:rPr>
          <w:rFonts w:ascii="Arial" w:hAnsi="Arial" w:cs="Arial"/>
          <w:bCs/>
        </w:rPr>
        <w:t xml:space="preserve">s) and </w:t>
      </w:r>
      <w:r w:rsidR="00601C98">
        <w:rPr>
          <w:rFonts w:ascii="Arial" w:hAnsi="Arial" w:cs="Arial"/>
          <w:bCs/>
        </w:rPr>
        <w:t>A</w:t>
      </w:r>
      <w:r w:rsidR="00B768B7" w:rsidRPr="000313AA">
        <w:rPr>
          <w:rFonts w:ascii="Arial" w:hAnsi="Arial" w:cs="Arial"/>
          <w:bCs/>
        </w:rPr>
        <w:t xml:space="preserve">ssistant </w:t>
      </w:r>
      <w:r w:rsidR="00601C98">
        <w:rPr>
          <w:rFonts w:ascii="Arial" w:hAnsi="Arial" w:cs="Arial"/>
          <w:bCs/>
        </w:rPr>
        <w:t>Headteacher</w:t>
      </w:r>
      <w:r w:rsidR="00B768B7" w:rsidRPr="000313AA">
        <w:rPr>
          <w:rFonts w:ascii="Arial" w:hAnsi="Arial" w:cs="Arial"/>
          <w:bCs/>
        </w:rPr>
        <w:t xml:space="preserve">(s) will </w:t>
      </w:r>
      <w:r w:rsidR="00BB7EE1" w:rsidRPr="000313AA">
        <w:rPr>
          <w:rFonts w:ascii="Arial" w:hAnsi="Arial" w:cs="Arial"/>
          <w:bCs/>
        </w:rPr>
        <w:t>be</w:t>
      </w:r>
      <w:r w:rsidR="001A3265" w:rsidRPr="000313AA">
        <w:rPr>
          <w:rFonts w:ascii="Arial" w:hAnsi="Arial" w:cs="Arial"/>
          <w:bCs/>
        </w:rPr>
        <w:t xml:space="preserve"> reviewed annually </w:t>
      </w:r>
      <w:r w:rsidR="00B768B7" w:rsidRPr="000313AA">
        <w:rPr>
          <w:rFonts w:ascii="Arial" w:hAnsi="Arial" w:cs="Arial"/>
          <w:bCs/>
        </w:rPr>
        <w:t>t</w:t>
      </w:r>
      <w:r w:rsidR="001A3265" w:rsidRPr="000313AA">
        <w:rPr>
          <w:rFonts w:ascii="Arial" w:hAnsi="Arial" w:cs="Arial"/>
          <w:bCs/>
        </w:rPr>
        <w:t>o take effect from 1 September</w:t>
      </w:r>
      <w:r w:rsidRPr="000313AA">
        <w:rPr>
          <w:rFonts w:ascii="Arial" w:hAnsi="Arial" w:cs="Arial"/>
          <w:bCs/>
        </w:rPr>
        <w:t xml:space="preserve"> and that a</w:t>
      </w:r>
      <w:r w:rsidRPr="000313AA">
        <w:rPr>
          <w:rFonts w:ascii="Arial" w:hAnsi="Arial" w:cs="Arial"/>
        </w:rPr>
        <w:t xml:space="preserve">ll teachers are given a written statement setting out their salary and any other financial benefits to which they are entitled.  </w:t>
      </w:r>
    </w:p>
    <w:p w14:paraId="78363F85" w14:textId="77777777" w:rsidR="00806E36" w:rsidRPr="000313AA" w:rsidRDefault="00806E36" w:rsidP="0031154D">
      <w:pPr>
        <w:numPr>
          <w:ilvl w:val="12"/>
          <w:numId w:val="0"/>
        </w:numPr>
        <w:jc w:val="both"/>
        <w:rPr>
          <w:rFonts w:ascii="Arial" w:hAnsi="Arial" w:cs="Arial"/>
          <w:bCs/>
        </w:rPr>
      </w:pPr>
    </w:p>
    <w:p w14:paraId="542FC501" w14:textId="49F16753" w:rsidR="000313AA" w:rsidRPr="000313AA" w:rsidRDefault="001A3265" w:rsidP="0031154D">
      <w:pPr>
        <w:numPr>
          <w:ilvl w:val="12"/>
          <w:numId w:val="0"/>
        </w:numPr>
        <w:jc w:val="both"/>
        <w:rPr>
          <w:rFonts w:ascii="Arial" w:hAnsi="Arial" w:cs="Arial"/>
          <w:bCs/>
        </w:rPr>
      </w:pPr>
      <w:r w:rsidRPr="000313AA">
        <w:rPr>
          <w:rFonts w:ascii="Arial" w:hAnsi="Arial" w:cs="Arial"/>
          <w:bCs/>
        </w:rPr>
        <w:t xml:space="preserve">The </w:t>
      </w:r>
      <w:r w:rsidR="000313AA" w:rsidRPr="000313AA">
        <w:rPr>
          <w:rFonts w:ascii="Arial" w:hAnsi="Arial" w:cs="Arial"/>
          <w:bCs/>
        </w:rPr>
        <w:t>relevant</w:t>
      </w:r>
      <w:r w:rsidRPr="000313AA">
        <w:rPr>
          <w:rFonts w:ascii="Arial" w:hAnsi="Arial" w:cs="Arial"/>
          <w:bCs/>
        </w:rPr>
        <w:t xml:space="preserve"> body </w:t>
      </w:r>
      <w:r w:rsidR="00795ED0">
        <w:rPr>
          <w:rFonts w:ascii="Arial" w:hAnsi="Arial" w:cs="Arial"/>
          <w:bCs/>
        </w:rPr>
        <w:t xml:space="preserve">should </w:t>
      </w:r>
      <w:r w:rsidRPr="000313AA">
        <w:rPr>
          <w:rFonts w:ascii="Arial" w:hAnsi="Arial" w:cs="Arial"/>
          <w:bCs/>
        </w:rPr>
        <w:t xml:space="preserve">complete teachers’ annual pay reviews by 31 October and the </w:t>
      </w:r>
      <w:r w:rsidR="00E173DF">
        <w:rPr>
          <w:rFonts w:ascii="Arial" w:hAnsi="Arial" w:cs="Arial"/>
          <w:bCs/>
        </w:rPr>
        <w:t>Headteacher</w:t>
      </w:r>
      <w:r w:rsidRPr="000313AA">
        <w:rPr>
          <w:rFonts w:ascii="Arial" w:hAnsi="Arial" w:cs="Arial"/>
          <w:bCs/>
        </w:rPr>
        <w:t>’s annual pay review by 31 December</w:t>
      </w:r>
      <w:r w:rsidR="00F05EAE" w:rsidRPr="000313AA">
        <w:rPr>
          <w:rFonts w:ascii="Arial" w:hAnsi="Arial" w:cs="Arial"/>
          <w:bCs/>
        </w:rPr>
        <w:t xml:space="preserve">, however </w:t>
      </w:r>
      <w:r w:rsidR="00795ED0">
        <w:rPr>
          <w:rFonts w:ascii="Arial" w:hAnsi="Arial" w:cs="Arial"/>
          <w:bCs/>
        </w:rPr>
        <w:t xml:space="preserve">the value of any new pay point may not be confirmed until </w:t>
      </w:r>
      <w:r w:rsidR="00F05EAE" w:rsidRPr="000313AA">
        <w:rPr>
          <w:rFonts w:ascii="Arial" w:hAnsi="Arial" w:cs="Arial"/>
          <w:bCs/>
        </w:rPr>
        <w:t>pay information is released by the government each year</w:t>
      </w:r>
      <w:r w:rsidRPr="000313AA">
        <w:rPr>
          <w:rFonts w:ascii="Arial" w:hAnsi="Arial" w:cs="Arial"/>
          <w:bCs/>
        </w:rPr>
        <w:t xml:space="preserve">.  </w:t>
      </w:r>
      <w:r w:rsidR="00795ED0">
        <w:rPr>
          <w:rFonts w:ascii="Arial" w:hAnsi="Arial" w:cs="Arial"/>
          <w:bCs/>
        </w:rPr>
        <w:t xml:space="preserve">The School </w:t>
      </w:r>
      <w:r w:rsidRPr="000313AA">
        <w:rPr>
          <w:rFonts w:ascii="Arial" w:hAnsi="Arial" w:cs="Arial"/>
          <w:bCs/>
        </w:rPr>
        <w:t>will, however, complete the process without undue delay.</w:t>
      </w:r>
      <w:r w:rsidR="00BB7EE1" w:rsidRPr="000313AA">
        <w:rPr>
          <w:rFonts w:ascii="Arial" w:hAnsi="Arial" w:cs="Arial"/>
          <w:bCs/>
        </w:rPr>
        <w:t xml:space="preserve">   </w:t>
      </w:r>
    </w:p>
    <w:p w14:paraId="47A5A296" w14:textId="77777777" w:rsidR="001A3265" w:rsidRDefault="001A3265" w:rsidP="0031154D">
      <w:pPr>
        <w:numPr>
          <w:ilvl w:val="12"/>
          <w:numId w:val="0"/>
        </w:numPr>
        <w:tabs>
          <w:tab w:val="left" w:pos="2160"/>
        </w:tabs>
        <w:jc w:val="both"/>
        <w:rPr>
          <w:rFonts w:ascii="Arial" w:hAnsi="Arial" w:cs="Arial"/>
          <w:b/>
        </w:rPr>
      </w:pPr>
    </w:p>
    <w:p w14:paraId="385B2B8F" w14:textId="77777777" w:rsidR="00FE5481" w:rsidRDefault="00FE5481" w:rsidP="00F356AF">
      <w:pPr>
        <w:autoSpaceDE w:val="0"/>
        <w:autoSpaceDN w:val="0"/>
        <w:adjustRightInd w:val="0"/>
        <w:jc w:val="both"/>
        <w:rPr>
          <w:rFonts w:ascii="Arial" w:eastAsia="ArialMT" w:hAnsi="Arial" w:cs="Arial"/>
          <w:color w:val="000000"/>
        </w:rPr>
      </w:pPr>
      <w:r>
        <w:rPr>
          <w:rFonts w:ascii="Arial" w:eastAsia="ArialMT" w:hAnsi="Arial" w:cs="Arial"/>
          <w:color w:val="000000"/>
        </w:rPr>
        <w:t>A year for the purposes of pay progression permits certain periods of absence to be counted towards the period of a year. The relevant body will consider</w:t>
      </w:r>
      <w:r w:rsidRPr="00EA1B1A">
        <w:rPr>
          <w:rFonts w:ascii="Arial" w:eastAsia="ArialMT" w:hAnsi="Arial" w:cs="Arial"/>
          <w:color w:val="000000"/>
        </w:rPr>
        <w:t xml:space="preserve"> whether performance objectives have been met, </w:t>
      </w:r>
      <w:r>
        <w:rPr>
          <w:rFonts w:ascii="Arial" w:eastAsia="ArialMT" w:hAnsi="Arial" w:cs="Arial"/>
          <w:color w:val="000000"/>
        </w:rPr>
        <w:t xml:space="preserve">taking </w:t>
      </w:r>
      <w:r w:rsidRPr="00EA1B1A">
        <w:rPr>
          <w:rFonts w:ascii="Arial" w:eastAsia="ArialMT" w:hAnsi="Arial" w:cs="Arial"/>
          <w:color w:val="000000"/>
        </w:rPr>
        <w:t>account of whether unforeseen circumstances may have led to a particular objective not being achieved</w:t>
      </w:r>
      <w:r>
        <w:rPr>
          <w:rFonts w:ascii="Arial" w:eastAsia="ArialMT" w:hAnsi="Arial" w:cs="Arial"/>
          <w:color w:val="000000"/>
        </w:rPr>
        <w:t>, such as pregnancy and maternity absence or long-term sickness absence. Objectives should have been revised to take account of such absence.</w:t>
      </w:r>
    </w:p>
    <w:p w14:paraId="1CA2E957" w14:textId="77777777" w:rsidR="00FE5481" w:rsidRDefault="00FE5481" w:rsidP="0031154D">
      <w:pPr>
        <w:numPr>
          <w:ilvl w:val="12"/>
          <w:numId w:val="0"/>
        </w:numPr>
        <w:tabs>
          <w:tab w:val="left" w:pos="2160"/>
        </w:tabs>
        <w:jc w:val="both"/>
        <w:rPr>
          <w:rFonts w:ascii="Arial" w:hAnsi="Arial" w:cs="Arial"/>
          <w:b/>
        </w:rPr>
      </w:pPr>
    </w:p>
    <w:p w14:paraId="30DE60A9" w14:textId="687E586D" w:rsidR="001A3265" w:rsidRPr="00E507DD" w:rsidRDefault="001A3265" w:rsidP="0031154D">
      <w:pPr>
        <w:jc w:val="both"/>
        <w:rPr>
          <w:rFonts w:ascii="Arial" w:hAnsi="Arial" w:cs="Arial"/>
        </w:rPr>
      </w:pPr>
      <w:r w:rsidRPr="00E507DD">
        <w:rPr>
          <w:rFonts w:ascii="Arial" w:hAnsi="Arial" w:cs="Arial"/>
        </w:rPr>
        <w:t xml:space="preserve">The </w:t>
      </w:r>
      <w:r w:rsidR="00E173DF" w:rsidRPr="00E507DD">
        <w:rPr>
          <w:rFonts w:ascii="Arial" w:hAnsi="Arial" w:cs="Arial"/>
        </w:rPr>
        <w:t>relevant</w:t>
      </w:r>
      <w:r w:rsidRPr="00E507DD">
        <w:rPr>
          <w:rFonts w:ascii="Arial" w:hAnsi="Arial" w:cs="Arial"/>
        </w:rPr>
        <w:t xml:space="preserve"> body has an appeals procedure in relation to pay in accordance with the provisions of </w:t>
      </w:r>
      <w:r w:rsidR="00D915C6" w:rsidRPr="00E507DD">
        <w:rPr>
          <w:rFonts w:ascii="Arial" w:hAnsi="Arial" w:cs="Arial"/>
        </w:rPr>
        <w:t xml:space="preserve">the relevant </w:t>
      </w:r>
      <w:r w:rsidRPr="00E507DD">
        <w:rPr>
          <w:rFonts w:ascii="Arial" w:hAnsi="Arial" w:cs="Arial"/>
        </w:rPr>
        <w:t>paragraph</w:t>
      </w:r>
      <w:r w:rsidR="00D915C6" w:rsidRPr="00E507DD">
        <w:rPr>
          <w:rFonts w:ascii="Arial" w:hAnsi="Arial" w:cs="Arial"/>
        </w:rPr>
        <w:t xml:space="preserve"> of the </w:t>
      </w:r>
      <w:r w:rsidR="00C326C5" w:rsidRPr="00E507DD">
        <w:rPr>
          <w:rFonts w:ascii="Arial" w:hAnsi="Arial" w:cs="Arial"/>
        </w:rPr>
        <w:t>STPCD document</w:t>
      </w:r>
      <w:r w:rsidR="00423CB0" w:rsidRPr="00E507DD">
        <w:rPr>
          <w:rFonts w:ascii="Arial" w:hAnsi="Arial" w:cs="Arial"/>
        </w:rPr>
        <w:t>.  It is set out as an appendix to this pay policy</w:t>
      </w:r>
      <w:r w:rsidR="00601C98" w:rsidRPr="00E507DD">
        <w:rPr>
          <w:rFonts w:ascii="Arial" w:hAnsi="Arial" w:cs="Arial"/>
        </w:rPr>
        <w:t xml:space="preserve"> – see appendix </w:t>
      </w:r>
      <w:r w:rsidR="00BA2C9A">
        <w:rPr>
          <w:rFonts w:ascii="Arial" w:hAnsi="Arial" w:cs="Arial"/>
        </w:rPr>
        <w:t>2</w:t>
      </w:r>
      <w:r w:rsidR="00423CB0" w:rsidRPr="00E507DD">
        <w:rPr>
          <w:rFonts w:ascii="Arial" w:hAnsi="Arial" w:cs="Arial"/>
        </w:rPr>
        <w:t>.</w:t>
      </w:r>
    </w:p>
    <w:p w14:paraId="5E2EF3C2" w14:textId="77777777" w:rsidR="001A3265" w:rsidRDefault="001A3265" w:rsidP="0031154D">
      <w:pPr>
        <w:jc w:val="both"/>
        <w:rPr>
          <w:rFonts w:ascii="Arial" w:hAnsi="Arial" w:cs="Arial"/>
        </w:rPr>
      </w:pPr>
    </w:p>
    <w:p w14:paraId="4A4A3470" w14:textId="77777777" w:rsidR="00006EC7" w:rsidRDefault="00006EC7" w:rsidP="0031154D">
      <w:pPr>
        <w:jc w:val="both"/>
        <w:rPr>
          <w:rFonts w:ascii="Arial" w:hAnsi="Arial" w:cs="Arial"/>
        </w:rPr>
      </w:pPr>
    </w:p>
    <w:p w14:paraId="1BCA9A29"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b/>
        </w:rPr>
      </w:pPr>
      <w:r w:rsidRPr="00006EC7">
        <w:rPr>
          <w:rFonts w:ascii="Arial" w:hAnsi="Arial" w:cs="Arial"/>
          <w:b/>
        </w:rPr>
        <w:t>9.1</w:t>
      </w:r>
      <w:r w:rsidRPr="00006EC7">
        <w:rPr>
          <w:rFonts w:ascii="Arial" w:hAnsi="Arial" w:cs="Arial"/>
          <w:b/>
        </w:rPr>
        <w:tab/>
        <w:t>Job Descriptions</w:t>
      </w:r>
    </w:p>
    <w:p w14:paraId="4688D8D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p>
    <w:p w14:paraId="0AF3373A"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The Headteacher will ensure that each member of staff is provided with a job description in accordance with the staffing structure agreed by the relevant body.  Job descriptions may be reviewed from time to time, in consultation with the individual employee concerned, in order to make reasonable changes in the light of the changing needs of the school.  Job descriptions will identify key areas of responsibility. All job descriptions will be reviewed annually as part of the appraisal process.</w:t>
      </w:r>
    </w:p>
    <w:p w14:paraId="2F9A695D" w14:textId="77777777" w:rsidR="00006EC7" w:rsidRPr="00006EC7" w:rsidRDefault="00006EC7" w:rsidP="00006EC7"/>
    <w:p w14:paraId="51C8DE97" w14:textId="77777777" w:rsidR="00006EC7" w:rsidRPr="00006EC7" w:rsidRDefault="00006EC7" w:rsidP="00006EC7"/>
    <w:p w14:paraId="22101D7A" w14:textId="39292ED7" w:rsidR="00006EC7" w:rsidRPr="00006EC7" w:rsidRDefault="00006EC7" w:rsidP="00032AC7">
      <w:pPr>
        <w:tabs>
          <w:tab w:val="left" w:pos="851"/>
        </w:tabs>
        <w:overflowPunct w:val="0"/>
        <w:autoSpaceDE w:val="0"/>
        <w:autoSpaceDN w:val="0"/>
        <w:adjustRightInd w:val="0"/>
        <w:textAlignment w:val="baseline"/>
        <w:rPr>
          <w:rFonts w:ascii="Arial" w:hAnsi="Arial" w:cs="Arial"/>
        </w:rPr>
      </w:pPr>
      <w:r w:rsidRPr="00006EC7">
        <w:rPr>
          <w:rFonts w:ascii="Arial" w:hAnsi="Arial" w:cs="Arial"/>
          <w:b/>
        </w:rPr>
        <w:t>9.2</w:t>
      </w:r>
      <w:r w:rsidRPr="00006EC7">
        <w:rPr>
          <w:rFonts w:ascii="Arial" w:hAnsi="Arial" w:cs="Arial"/>
          <w:b/>
        </w:rPr>
        <w:tab/>
        <w:t>Appraisal</w:t>
      </w:r>
      <w:r w:rsidR="00032AC7">
        <w:rPr>
          <w:rFonts w:ascii="Arial" w:hAnsi="Arial" w:cs="Arial"/>
          <w:b/>
        </w:rPr>
        <w:t xml:space="preserve"> (Performance Management)</w:t>
      </w:r>
      <w:r w:rsidRPr="00006EC7">
        <w:rPr>
          <w:rFonts w:ascii="Arial" w:hAnsi="Arial" w:cs="Arial"/>
          <w:b/>
        </w:rPr>
        <w:br/>
      </w:r>
    </w:p>
    <w:p w14:paraId="5F4783E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 xml:space="preserve">The relevant body will comply with </w:t>
      </w:r>
      <w:r w:rsidRPr="00006EC7">
        <w:rPr>
          <w:rFonts w:ascii="Arial" w:hAnsi="Arial" w:cs="Arial"/>
          <w:kern w:val="36"/>
        </w:rPr>
        <w:t>The Education (School Teachers’ Appraisal) (England) Regulations 2012</w:t>
      </w:r>
      <w:r w:rsidRPr="00006EC7">
        <w:rPr>
          <w:rFonts w:ascii="Arial" w:hAnsi="Arial" w:cs="Arial"/>
          <w:b/>
        </w:rPr>
        <w:t xml:space="preserve"> </w:t>
      </w:r>
      <w:r w:rsidRPr="00006EC7">
        <w:rPr>
          <w:rFonts w:ascii="Arial" w:hAnsi="Arial" w:cs="Arial"/>
        </w:rPr>
        <w:t xml:space="preserve">concerning the appraisal of teachers.  Assessment will be based on evidence from a range of sources (see the school’s appraisal policy).  Although the school will establish a firm evidence base in relation to the performance of all teachers, there is a responsibility on individual teachers and appraisers to work together.  Teachers should also gather any evidence that they deem is appropriate in relation to meeting their objectives, the Teachers’ </w:t>
      </w:r>
      <w:r w:rsidR="00D51D57" w:rsidRPr="00006EC7">
        <w:rPr>
          <w:rFonts w:ascii="Arial" w:hAnsi="Arial" w:cs="Arial"/>
        </w:rPr>
        <w:t>Standards,</w:t>
      </w:r>
      <w:r w:rsidRPr="00006EC7">
        <w:rPr>
          <w:rFonts w:ascii="Arial" w:hAnsi="Arial" w:cs="Arial"/>
        </w:rPr>
        <w:t xml:space="preserve"> and any other criteria (</w:t>
      </w:r>
      <w:r w:rsidR="00F6345A" w:rsidRPr="00006EC7">
        <w:rPr>
          <w:rFonts w:ascii="Arial" w:hAnsi="Arial" w:cs="Arial"/>
        </w:rPr>
        <w:t>i.e.,</w:t>
      </w:r>
      <w:r w:rsidRPr="00006EC7">
        <w:rPr>
          <w:rFonts w:ascii="Arial" w:hAnsi="Arial" w:cs="Arial"/>
        </w:rPr>
        <w:t xml:space="preserve"> application to be paid on Upper Pay Range) so that such evidence can be </w:t>
      </w:r>
      <w:proofErr w:type="gramStart"/>
      <w:r w:rsidRPr="00006EC7">
        <w:rPr>
          <w:rFonts w:ascii="Arial" w:hAnsi="Arial" w:cs="Arial"/>
        </w:rPr>
        <w:t>taken into account</w:t>
      </w:r>
      <w:proofErr w:type="gramEnd"/>
      <w:r w:rsidRPr="00006EC7">
        <w:rPr>
          <w:rFonts w:ascii="Arial" w:hAnsi="Arial" w:cs="Arial"/>
        </w:rPr>
        <w:t xml:space="preserve"> at the review. </w:t>
      </w:r>
    </w:p>
    <w:p w14:paraId="559BD95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p>
    <w:p w14:paraId="6EE27126" w14:textId="77777777" w:rsidR="008D48F3" w:rsidRPr="006F7FE3" w:rsidRDefault="008D48F3" w:rsidP="0031154D">
      <w:pPr>
        <w:numPr>
          <w:ilvl w:val="12"/>
          <w:numId w:val="0"/>
        </w:numPr>
        <w:jc w:val="both"/>
        <w:rPr>
          <w:rFonts w:ascii="Arial" w:hAnsi="Arial" w:cs="Arial"/>
        </w:rPr>
      </w:pPr>
    </w:p>
    <w:p w14:paraId="001BB4D2" w14:textId="77777777" w:rsidR="001A3265" w:rsidRPr="006F7FE3" w:rsidRDefault="0006408E" w:rsidP="0031154D">
      <w:pPr>
        <w:jc w:val="both"/>
        <w:rPr>
          <w:rFonts w:ascii="Arial" w:hAnsi="Arial" w:cs="Arial"/>
          <w:b/>
        </w:rPr>
      </w:pPr>
      <w:r>
        <w:rPr>
          <w:rFonts w:ascii="Arial" w:hAnsi="Arial" w:cs="Arial"/>
          <w:b/>
        </w:rPr>
        <w:t>10</w:t>
      </w:r>
      <w:r w:rsidR="00AC1FEA">
        <w:rPr>
          <w:rFonts w:ascii="Arial" w:hAnsi="Arial" w:cs="Arial"/>
          <w:b/>
        </w:rPr>
        <w:tab/>
      </w:r>
      <w:r w:rsidR="005E2498" w:rsidRPr="006F7FE3">
        <w:rPr>
          <w:rFonts w:ascii="Arial" w:hAnsi="Arial" w:cs="Arial"/>
          <w:b/>
        </w:rPr>
        <w:t>LEADERSHIP</w:t>
      </w:r>
      <w:r w:rsidR="00210904">
        <w:rPr>
          <w:rFonts w:ascii="Arial" w:hAnsi="Arial" w:cs="Arial"/>
          <w:b/>
        </w:rPr>
        <w:t xml:space="preserve"> </w:t>
      </w:r>
      <w:r w:rsidR="005E2498" w:rsidRPr="006F7FE3">
        <w:rPr>
          <w:rFonts w:ascii="Arial" w:hAnsi="Arial" w:cs="Arial"/>
          <w:b/>
        </w:rPr>
        <w:t>GROUP PAY</w:t>
      </w:r>
    </w:p>
    <w:p w14:paraId="41F49310" w14:textId="77777777" w:rsidR="005F5C62" w:rsidRDefault="005F5C62" w:rsidP="008D48F3">
      <w:pPr>
        <w:jc w:val="both"/>
        <w:rPr>
          <w:rFonts w:ascii="Arial" w:hAnsi="Arial" w:cs="Arial"/>
          <w:b/>
        </w:rPr>
      </w:pPr>
    </w:p>
    <w:p w14:paraId="5EBA9E2F" w14:textId="77777777" w:rsidR="00111D3D" w:rsidRPr="00111D3D" w:rsidRDefault="0045642C" w:rsidP="009A24E0">
      <w:pPr>
        <w:pStyle w:val="Numberedparagraphs"/>
        <w:numPr>
          <w:ilvl w:val="0"/>
          <w:numId w:val="0"/>
        </w:numPr>
        <w:jc w:val="both"/>
        <w:rPr>
          <w:lang w:val="en-US"/>
        </w:rPr>
      </w:pPr>
      <w:r w:rsidRPr="0045642C">
        <w:rPr>
          <w:rFonts w:eastAsia="ArialMT" w:cs="Arial"/>
        </w:rPr>
        <w:t>The STPCD</w:t>
      </w:r>
      <w:r w:rsidR="00601C98">
        <w:rPr>
          <w:rFonts w:eastAsia="ArialMT" w:cs="Arial"/>
        </w:rPr>
        <w:t xml:space="preserve"> document</w:t>
      </w:r>
      <w:r w:rsidRPr="0045642C">
        <w:rPr>
          <w:rFonts w:eastAsia="ArialMT" w:cs="Arial"/>
        </w:rPr>
        <w:t xml:space="preserve"> </w:t>
      </w:r>
      <w:r>
        <w:rPr>
          <w:rFonts w:eastAsia="ArialMT" w:cs="Arial"/>
        </w:rPr>
        <w:t xml:space="preserve">determines that </w:t>
      </w:r>
      <w:r w:rsidRPr="0045642C">
        <w:rPr>
          <w:rFonts w:eastAsia="ArialMT" w:cs="Arial"/>
        </w:rPr>
        <w:t xml:space="preserve">Leadership Group Pay </w:t>
      </w:r>
      <w:r>
        <w:rPr>
          <w:rFonts w:eastAsia="ArialMT" w:cs="Arial"/>
        </w:rPr>
        <w:t xml:space="preserve">includes </w:t>
      </w:r>
      <w:r w:rsidRPr="0045642C">
        <w:rPr>
          <w:rFonts w:eastAsia="ArialMT" w:cs="Arial"/>
        </w:rPr>
        <w:t>Headteacher,</w:t>
      </w:r>
      <w:r>
        <w:rPr>
          <w:rFonts w:eastAsia="ArialMT" w:cs="Arial"/>
        </w:rPr>
        <w:t xml:space="preserve"> </w:t>
      </w:r>
      <w:r w:rsidRPr="0045642C">
        <w:rPr>
          <w:rFonts w:eastAsia="ArialMT" w:cs="Arial"/>
        </w:rPr>
        <w:t>Deputy Head</w:t>
      </w:r>
      <w:r w:rsidR="00601C98">
        <w:rPr>
          <w:rFonts w:eastAsia="ArialMT" w:cs="Arial"/>
        </w:rPr>
        <w:t>teacher</w:t>
      </w:r>
      <w:r w:rsidRPr="0045642C">
        <w:rPr>
          <w:rFonts w:eastAsia="ArialMT" w:cs="Arial"/>
        </w:rPr>
        <w:t xml:space="preserve"> </w:t>
      </w:r>
      <w:r>
        <w:rPr>
          <w:rFonts w:eastAsia="ArialMT" w:cs="Arial"/>
        </w:rPr>
        <w:t xml:space="preserve">and </w:t>
      </w:r>
      <w:r w:rsidRPr="0045642C">
        <w:rPr>
          <w:rFonts w:eastAsia="ArialMT" w:cs="Arial"/>
        </w:rPr>
        <w:t>Assistant Head</w:t>
      </w:r>
      <w:r w:rsidR="00601C98">
        <w:rPr>
          <w:rFonts w:eastAsia="ArialMT" w:cs="Arial"/>
        </w:rPr>
        <w:t>teacher</w:t>
      </w:r>
      <w:r>
        <w:rPr>
          <w:rFonts w:eastAsia="ArialMT" w:cs="Arial"/>
        </w:rPr>
        <w:t xml:space="preserve"> pay. </w:t>
      </w:r>
      <w:r w:rsidRPr="00ED4770">
        <w:rPr>
          <w:lang w:val="en-US"/>
        </w:rPr>
        <w:t>Posts paid on the Leadership Pay Range must be identified in the school’s staffing structure.</w:t>
      </w:r>
    </w:p>
    <w:p w14:paraId="38536357" w14:textId="77777777" w:rsidR="0045642C" w:rsidRDefault="0006408E" w:rsidP="0045642C">
      <w:pPr>
        <w:autoSpaceDE w:val="0"/>
        <w:autoSpaceDN w:val="0"/>
        <w:adjustRightInd w:val="0"/>
        <w:jc w:val="both"/>
        <w:rPr>
          <w:rFonts w:ascii="Arial" w:hAnsi="Arial" w:cs="Arial"/>
          <w:b/>
          <w:bCs/>
        </w:rPr>
      </w:pPr>
      <w:r>
        <w:rPr>
          <w:rFonts w:ascii="Arial" w:hAnsi="Arial" w:cs="Arial"/>
          <w:b/>
          <w:bCs/>
        </w:rPr>
        <w:t>10</w:t>
      </w:r>
      <w:r w:rsidR="00AC1FEA">
        <w:rPr>
          <w:rFonts w:ascii="Arial" w:hAnsi="Arial" w:cs="Arial"/>
          <w:b/>
          <w:bCs/>
        </w:rPr>
        <w:t>.1</w:t>
      </w:r>
      <w:r w:rsidR="00AC1FEA">
        <w:rPr>
          <w:rFonts w:ascii="Arial" w:hAnsi="Arial" w:cs="Arial"/>
          <w:b/>
          <w:bCs/>
        </w:rPr>
        <w:tab/>
      </w:r>
      <w:r w:rsidR="0045642C" w:rsidRPr="00EA1B1A">
        <w:rPr>
          <w:rFonts w:ascii="Arial" w:hAnsi="Arial" w:cs="Arial"/>
          <w:b/>
          <w:bCs/>
        </w:rPr>
        <w:t xml:space="preserve">Determination of the school’s </w:t>
      </w:r>
      <w:r w:rsidR="00006EC7">
        <w:rPr>
          <w:rFonts w:ascii="Arial" w:hAnsi="Arial" w:cs="Arial"/>
          <w:b/>
          <w:bCs/>
        </w:rPr>
        <w:t>H</w:t>
      </w:r>
      <w:r w:rsidR="0045642C" w:rsidRPr="00EA1B1A">
        <w:rPr>
          <w:rFonts w:ascii="Arial" w:hAnsi="Arial" w:cs="Arial"/>
          <w:b/>
          <w:bCs/>
        </w:rPr>
        <w:t>eadteacher group</w:t>
      </w:r>
    </w:p>
    <w:p w14:paraId="7216DA84" w14:textId="77777777" w:rsidR="00AC1FEA" w:rsidRPr="00EA1B1A" w:rsidRDefault="00AC1FEA" w:rsidP="0045642C">
      <w:pPr>
        <w:autoSpaceDE w:val="0"/>
        <w:autoSpaceDN w:val="0"/>
        <w:adjustRightInd w:val="0"/>
        <w:jc w:val="both"/>
        <w:rPr>
          <w:rFonts w:ascii="Arial" w:hAnsi="Arial" w:cs="Arial"/>
          <w:b/>
          <w:bCs/>
        </w:rPr>
      </w:pPr>
    </w:p>
    <w:p w14:paraId="71C9F8F4" w14:textId="26DE94F6" w:rsidR="0045642C" w:rsidRDefault="0045642C" w:rsidP="0045642C">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The </w:t>
      </w:r>
      <w:r w:rsidR="00006EC7">
        <w:rPr>
          <w:rFonts w:ascii="Arial" w:eastAsia="ArialMT" w:hAnsi="Arial" w:cs="Arial"/>
          <w:color w:val="000000"/>
        </w:rPr>
        <w:t>H</w:t>
      </w:r>
      <w:r w:rsidRPr="0045642C">
        <w:rPr>
          <w:rFonts w:ascii="Arial" w:eastAsia="ArialMT" w:hAnsi="Arial" w:cs="Arial"/>
          <w:color w:val="000000"/>
        </w:rPr>
        <w:t>eadteacher group is divided into 8 groups with associated pay ranges (</w:t>
      </w:r>
      <w:r w:rsidR="009A24E0" w:rsidRPr="002F758C">
        <w:rPr>
          <w:rFonts w:ascii="Arial" w:eastAsia="ArialMT" w:hAnsi="Arial" w:cs="Arial"/>
          <w:color w:val="000000"/>
        </w:rPr>
        <w:t>as per</w:t>
      </w:r>
      <w:r w:rsidRPr="002F758C">
        <w:rPr>
          <w:rFonts w:ascii="Arial" w:eastAsia="ArialMT" w:hAnsi="Arial" w:cs="Arial"/>
          <w:color w:val="000000"/>
        </w:rPr>
        <w:t xml:space="preserve"> section 5.3 of the STPCD </w:t>
      </w:r>
      <w:r w:rsidR="009B28F8">
        <w:rPr>
          <w:rFonts w:ascii="Arial" w:eastAsia="ArialMT" w:hAnsi="Arial" w:cs="Arial"/>
          <w:color w:val="000000"/>
        </w:rPr>
        <w:t>2023</w:t>
      </w:r>
      <w:r w:rsidRPr="0045642C">
        <w:rPr>
          <w:rFonts w:ascii="Arial" w:eastAsia="ArialMT" w:hAnsi="Arial" w:cs="Arial"/>
          <w:color w:val="000000"/>
        </w:rPr>
        <w:t xml:space="preserve">). The Relevant Pay Committee must assign its school to a </w:t>
      </w:r>
      <w:r w:rsidR="00006EC7">
        <w:rPr>
          <w:rFonts w:ascii="Arial" w:eastAsia="ArialMT" w:hAnsi="Arial" w:cs="Arial"/>
          <w:color w:val="000000"/>
        </w:rPr>
        <w:t>H</w:t>
      </w:r>
      <w:r w:rsidRPr="0045642C">
        <w:rPr>
          <w:rFonts w:ascii="Arial" w:eastAsia="ArialMT" w:hAnsi="Arial" w:cs="Arial"/>
          <w:color w:val="000000"/>
        </w:rPr>
        <w:t>eadteacher group in</w:t>
      </w:r>
      <w:r>
        <w:rPr>
          <w:rFonts w:ascii="Arial" w:eastAsia="ArialMT" w:hAnsi="Arial" w:cs="Arial"/>
          <w:color w:val="000000"/>
        </w:rPr>
        <w:t xml:space="preserve"> </w:t>
      </w:r>
      <w:r w:rsidRPr="0045642C">
        <w:rPr>
          <w:rFonts w:ascii="Arial" w:eastAsia="ArialMT" w:hAnsi="Arial" w:cs="Arial"/>
          <w:color w:val="000000"/>
        </w:rPr>
        <w:t xml:space="preserve">accordance with </w:t>
      </w:r>
      <w:r w:rsidRPr="002F758C">
        <w:rPr>
          <w:rFonts w:ascii="Arial" w:eastAsia="ArialMT" w:hAnsi="Arial" w:cs="Arial"/>
          <w:color w:val="000000"/>
        </w:rPr>
        <w:t xml:space="preserve">paragraphs 5, 6, 7, 8 and 9 of the STPCD </w:t>
      </w:r>
      <w:r w:rsidR="009B28F8">
        <w:rPr>
          <w:rFonts w:ascii="Arial" w:eastAsia="ArialMT" w:hAnsi="Arial" w:cs="Arial"/>
          <w:color w:val="000000"/>
        </w:rPr>
        <w:t>2023</w:t>
      </w:r>
      <w:r w:rsidRPr="002F758C">
        <w:rPr>
          <w:rFonts w:ascii="Arial" w:eastAsia="ArialMT" w:hAnsi="Arial" w:cs="Arial"/>
          <w:color w:val="000000"/>
        </w:rPr>
        <w:t>.</w:t>
      </w:r>
    </w:p>
    <w:p w14:paraId="6C60A458" w14:textId="77777777" w:rsidR="009A24E0" w:rsidRDefault="009A24E0" w:rsidP="0045642C">
      <w:pPr>
        <w:autoSpaceDE w:val="0"/>
        <w:autoSpaceDN w:val="0"/>
        <w:adjustRightInd w:val="0"/>
        <w:jc w:val="both"/>
        <w:rPr>
          <w:rFonts w:ascii="Arial" w:eastAsia="ArialMT" w:hAnsi="Arial" w:cs="Arial"/>
          <w:color w:val="000000"/>
        </w:rPr>
      </w:pPr>
    </w:p>
    <w:p w14:paraId="528DBFF9" w14:textId="77777777" w:rsidR="009A24E0" w:rsidRPr="006F7FE3" w:rsidRDefault="009A24E0" w:rsidP="009A24E0">
      <w:pPr>
        <w:jc w:val="both"/>
        <w:rPr>
          <w:rFonts w:ascii="Arial" w:hAnsi="Arial" w:cs="Arial"/>
          <w:i/>
          <w:color w:val="0070C0"/>
        </w:rPr>
      </w:pPr>
      <w:r w:rsidRPr="00601C98">
        <w:rPr>
          <w:rFonts w:ascii="Arial" w:hAnsi="Arial" w:cs="Arial"/>
          <w:iCs/>
        </w:rPr>
        <w:t xml:space="preserve">Schools must adhere to the minima and maxima for </w:t>
      </w:r>
      <w:r w:rsidR="00601C98">
        <w:rPr>
          <w:rFonts w:ascii="Arial" w:hAnsi="Arial" w:cs="Arial"/>
          <w:iCs/>
        </w:rPr>
        <w:t>their</w:t>
      </w:r>
      <w:r w:rsidRPr="00601C98">
        <w:rPr>
          <w:rFonts w:ascii="Arial" w:hAnsi="Arial" w:cs="Arial"/>
          <w:iCs/>
        </w:rPr>
        <w:t xml:space="preserve"> school group size as follows:</w:t>
      </w:r>
    </w:p>
    <w:p w14:paraId="230AA4FA" w14:textId="77777777" w:rsidR="009A24E0" w:rsidRDefault="009A24E0" w:rsidP="009A24E0">
      <w:pPr>
        <w:jc w:val="both"/>
        <w:rPr>
          <w:rFonts w:ascii="Arial" w:hAnsi="Arial" w:cs="Arial"/>
        </w:rPr>
      </w:pPr>
      <w:bookmarkStart w:id="14" w:name="OLE_LINK1"/>
    </w:p>
    <w:p w14:paraId="78F31A3B" w14:textId="60EB737D" w:rsidR="009A24E0" w:rsidRDefault="00FD5B90" w:rsidP="009A24E0">
      <w:pPr>
        <w:jc w:val="both"/>
        <w:rPr>
          <w:rFonts w:ascii="Arial" w:hAnsi="Arial" w:cs="Arial"/>
        </w:rPr>
      </w:pPr>
      <w:r>
        <w:rPr>
          <w:noProof/>
        </w:rPr>
        <w:drawing>
          <wp:inline distT="0" distB="0" distL="0" distR="0" wp14:anchorId="43BA7D71" wp14:editId="0AF7EC74">
            <wp:extent cx="4667250" cy="2432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007" cy="2437014"/>
                    </a:xfrm>
                    <a:prstGeom prst="rect">
                      <a:avLst/>
                    </a:prstGeom>
                  </pic:spPr>
                </pic:pic>
              </a:graphicData>
            </a:graphic>
          </wp:inline>
        </w:drawing>
      </w:r>
    </w:p>
    <w:p w14:paraId="21423B40" w14:textId="77777777" w:rsidR="009A24E0" w:rsidRPr="006F7FE3" w:rsidRDefault="009A24E0" w:rsidP="009A24E0">
      <w:pPr>
        <w:jc w:val="both"/>
        <w:rPr>
          <w:rFonts w:ascii="Arial" w:hAnsi="Arial" w:cs="Arial"/>
          <w:b/>
        </w:rPr>
      </w:pPr>
    </w:p>
    <w:bookmarkEnd w:id="14"/>
    <w:p w14:paraId="04E7DCCC" w14:textId="0EBEE49B" w:rsidR="009A24E0" w:rsidRPr="00027EAB" w:rsidRDefault="009A24E0" w:rsidP="009A24E0">
      <w:pPr>
        <w:jc w:val="both"/>
        <w:rPr>
          <w:rFonts w:ascii="Arial" w:hAnsi="Arial" w:cs="Arial"/>
        </w:rPr>
      </w:pPr>
      <w:r w:rsidRPr="00027EAB">
        <w:rPr>
          <w:rFonts w:ascii="Arial" w:hAnsi="Arial" w:cs="Arial"/>
        </w:rPr>
        <w:t xml:space="preserve">Schools </w:t>
      </w:r>
      <w:r w:rsidR="00027EAB" w:rsidRPr="00027EAB">
        <w:rPr>
          <w:rFonts w:ascii="Arial" w:hAnsi="Arial" w:cs="Arial"/>
        </w:rPr>
        <w:t xml:space="preserve">will need to determine locally their own Headteacher Pay range and points, </w:t>
      </w:r>
      <w:r w:rsidRPr="00027EAB">
        <w:rPr>
          <w:rFonts w:ascii="Arial" w:hAnsi="Arial" w:cs="Arial"/>
        </w:rPr>
        <w:t xml:space="preserve">ensuring the minimum point is </w:t>
      </w:r>
      <w:r w:rsidR="003B5151">
        <w:rPr>
          <w:rFonts w:ascii="Arial" w:hAnsi="Arial" w:cs="Arial"/>
        </w:rPr>
        <w:t xml:space="preserve">no lower than </w:t>
      </w:r>
      <w:r w:rsidRPr="00027EAB">
        <w:rPr>
          <w:rFonts w:ascii="Arial" w:hAnsi="Arial" w:cs="Arial"/>
        </w:rPr>
        <w:t xml:space="preserve">stated </w:t>
      </w:r>
      <w:r w:rsidR="00027EAB">
        <w:rPr>
          <w:rFonts w:ascii="Arial" w:hAnsi="Arial" w:cs="Arial"/>
        </w:rPr>
        <w:t xml:space="preserve">for their group </w:t>
      </w:r>
      <w:r w:rsidRPr="00027EAB">
        <w:rPr>
          <w:rFonts w:ascii="Arial" w:hAnsi="Arial" w:cs="Arial"/>
        </w:rPr>
        <w:t>in the table above and the maximum point is no higher than stated</w:t>
      </w:r>
      <w:r w:rsidR="003B5151">
        <w:rPr>
          <w:rFonts w:ascii="Arial" w:hAnsi="Arial" w:cs="Arial"/>
        </w:rPr>
        <w:t xml:space="preserve">, unless in accordance with </w:t>
      </w:r>
      <w:r w:rsidR="002B2C6A">
        <w:rPr>
          <w:rFonts w:ascii="Arial" w:hAnsi="Arial" w:cs="Arial"/>
        </w:rPr>
        <w:t xml:space="preserve">the </w:t>
      </w:r>
      <w:r w:rsidR="003B5151">
        <w:rPr>
          <w:rFonts w:ascii="Arial" w:hAnsi="Arial" w:cs="Arial"/>
        </w:rPr>
        <w:t xml:space="preserve">details in STPCD paragraphs </w:t>
      </w:r>
      <w:r w:rsidR="002B2C6A">
        <w:rPr>
          <w:rFonts w:ascii="Arial" w:hAnsi="Arial" w:cs="Arial"/>
        </w:rPr>
        <w:t>9.1 – 9.4</w:t>
      </w:r>
      <w:r w:rsidRPr="00027EAB">
        <w:rPr>
          <w:rFonts w:ascii="Arial" w:hAnsi="Arial" w:cs="Arial"/>
        </w:rPr>
        <w:t xml:space="preserve"> (although it does </w:t>
      </w:r>
      <w:r w:rsidRPr="00027EAB">
        <w:rPr>
          <w:rFonts w:ascii="Arial" w:hAnsi="Arial" w:cs="Arial"/>
          <w:b/>
          <w:bCs/>
        </w:rPr>
        <w:t xml:space="preserve">not </w:t>
      </w:r>
      <w:r w:rsidRPr="00027EAB">
        <w:rPr>
          <w:rFonts w:ascii="Arial" w:hAnsi="Arial" w:cs="Arial"/>
        </w:rPr>
        <w:t>have to reflect the maximum listed)</w:t>
      </w:r>
      <w:r w:rsidR="00027EAB" w:rsidRPr="00027EAB">
        <w:rPr>
          <w:rFonts w:ascii="Arial" w:hAnsi="Arial" w:cs="Arial"/>
        </w:rPr>
        <w:t>.</w:t>
      </w:r>
    </w:p>
    <w:p w14:paraId="4E0E29B8" w14:textId="77777777" w:rsidR="009A24E0" w:rsidRPr="0092367C" w:rsidRDefault="009A24E0" w:rsidP="009A24E0">
      <w:pPr>
        <w:autoSpaceDE w:val="0"/>
        <w:autoSpaceDN w:val="0"/>
        <w:adjustRightInd w:val="0"/>
        <w:jc w:val="both"/>
        <w:rPr>
          <w:rFonts w:ascii="Arial" w:hAnsi="Arial" w:cs="Arial"/>
          <w:color w:val="FF0000"/>
        </w:rPr>
      </w:pPr>
    </w:p>
    <w:p w14:paraId="106346BF" w14:textId="77777777" w:rsidR="0092367C" w:rsidRDefault="0092367C" w:rsidP="0092367C">
      <w:pPr>
        <w:autoSpaceDE w:val="0"/>
        <w:autoSpaceDN w:val="0"/>
        <w:adjustRightInd w:val="0"/>
        <w:jc w:val="both"/>
        <w:rPr>
          <w:rFonts w:ascii="Arial" w:eastAsia="ArialMT" w:hAnsi="Arial" w:cs="Arial"/>
          <w:color w:val="000000"/>
        </w:rPr>
      </w:pPr>
      <w:r w:rsidRPr="0045642C">
        <w:rPr>
          <w:rFonts w:ascii="Arial" w:eastAsia="ArialMT" w:hAnsi="Arial" w:cs="Arial"/>
          <w:color w:val="000000"/>
        </w:rPr>
        <w:t>The Headteacher group for permanent Executive Headteachers is determined by calculating the</w:t>
      </w:r>
      <w:r>
        <w:rPr>
          <w:rFonts w:ascii="Arial" w:eastAsia="ArialMT" w:hAnsi="Arial" w:cs="Arial"/>
          <w:color w:val="000000"/>
        </w:rPr>
        <w:t xml:space="preserve"> </w:t>
      </w:r>
      <w:r w:rsidRPr="0045642C">
        <w:rPr>
          <w:rFonts w:ascii="Arial" w:eastAsia="ArialMT" w:hAnsi="Arial" w:cs="Arial"/>
          <w:color w:val="000000"/>
        </w:rPr>
        <w:t xml:space="preserve">total unit score for all the pupils across all schools. </w:t>
      </w:r>
    </w:p>
    <w:p w14:paraId="7F867E3C" w14:textId="77777777" w:rsidR="00EA1B1A" w:rsidRDefault="00EA1B1A" w:rsidP="0045642C">
      <w:pPr>
        <w:autoSpaceDE w:val="0"/>
        <w:autoSpaceDN w:val="0"/>
        <w:adjustRightInd w:val="0"/>
        <w:jc w:val="both"/>
        <w:rPr>
          <w:rFonts w:ascii="Arial" w:eastAsia="ArialMT" w:hAnsi="Arial" w:cs="Arial"/>
          <w:color w:val="000000"/>
        </w:rPr>
      </w:pPr>
    </w:p>
    <w:p w14:paraId="65A5CE6A" w14:textId="77777777" w:rsidR="00EA1B1A" w:rsidRDefault="0006408E" w:rsidP="00EA1B1A">
      <w:pPr>
        <w:autoSpaceDE w:val="0"/>
        <w:autoSpaceDN w:val="0"/>
        <w:adjustRightInd w:val="0"/>
        <w:rPr>
          <w:rFonts w:ascii="Arial" w:hAnsi="Arial" w:cs="Arial"/>
          <w:b/>
          <w:bCs/>
        </w:rPr>
      </w:pPr>
      <w:r>
        <w:rPr>
          <w:rFonts w:ascii="Arial" w:hAnsi="Arial" w:cs="Arial"/>
          <w:b/>
          <w:bCs/>
        </w:rPr>
        <w:t>10</w:t>
      </w:r>
      <w:r w:rsidR="00AC1FEA">
        <w:rPr>
          <w:rFonts w:ascii="Arial" w:hAnsi="Arial" w:cs="Arial"/>
          <w:b/>
          <w:bCs/>
        </w:rPr>
        <w:t>.2</w:t>
      </w:r>
      <w:r w:rsidR="00AC1FEA">
        <w:rPr>
          <w:rFonts w:ascii="Arial" w:hAnsi="Arial" w:cs="Arial"/>
          <w:b/>
          <w:bCs/>
        </w:rPr>
        <w:tab/>
      </w:r>
      <w:r w:rsidR="00EA1B1A" w:rsidRPr="00EA1B1A">
        <w:rPr>
          <w:rFonts w:ascii="Arial" w:hAnsi="Arial" w:cs="Arial"/>
          <w:b/>
          <w:bCs/>
        </w:rPr>
        <w:t>Determination of leadership pay ranges</w:t>
      </w:r>
    </w:p>
    <w:p w14:paraId="24EC93D9" w14:textId="77777777" w:rsidR="00AC1FEA" w:rsidRPr="00EA1B1A" w:rsidRDefault="00AC1FEA" w:rsidP="00EA1B1A">
      <w:pPr>
        <w:autoSpaceDE w:val="0"/>
        <w:autoSpaceDN w:val="0"/>
        <w:adjustRightInd w:val="0"/>
        <w:rPr>
          <w:rFonts w:ascii="Arial" w:hAnsi="Arial" w:cs="Arial"/>
          <w:b/>
          <w:bCs/>
        </w:rPr>
      </w:pPr>
    </w:p>
    <w:p w14:paraId="22F0AF6B" w14:textId="20771BE3" w:rsidR="00EA1B1A" w:rsidRDefault="00027EAB" w:rsidP="00027EAB">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Once the </w:t>
      </w:r>
      <w:r>
        <w:rPr>
          <w:rFonts w:ascii="Arial" w:eastAsia="ArialMT" w:hAnsi="Arial" w:cs="Arial"/>
          <w:color w:val="000000"/>
        </w:rPr>
        <w:t>r</w:t>
      </w:r>
      <w:r w:rsidRPr="0045642C">
        <w:rPr>
          <w:rFonts w:ascii="Arial" w:eastAsia="ArialMT" w:hAnsi="Arial" w:cs="Arial"/>
          <w:color w:val="000000"/>
        </w:rPr>
        <w:t xml:space="preserve">elevant Pay Committee has assigned the </w:t>
      </w:r>
      <w:r>
        <w:rPr>
          <w:rFonts w:ascii="Arial" w:eastAsia="ArialMT" w:hAnsi="Arial" w:cs="Arial"/>
          <w:color w:val="000000"/>
        </w:rPr>
        <w:t>H</w:t>
      </w:r>
      <w:r w:rsidRPr="0045642C">
        <w:rPr>
          <w:rFonts w:ascii="Arial" w:eastAsia="ArialMT" w:hAnsi="Arial" w:cs="Arial"/>
          <w:color w:val="000000"/>
        </w:rPr>
        <w:t>eadteacher group</w:t>
      </w:r>
      <w:r>
        <w:rPr>
          <w:rFonts w:ascii="Arial" w:eastAsia="ArialMT" w:hAnsi="Arial" w:cs="Arial"/>
          <w:color w:val="000000"/>
        </w:rPr>
        <w:t xml:space="preserve"> </w:t>
      </w:r>
      <w:r w:rsidRPr="0045642C">
        <w:rPr>
          <w:rFonts w:ascii="Arial" w:eastAsia="ArialMT" w:hAnsi="Arial" w:cs="Arial"/>
          <w:color w:val="000000"/>
        </w:rPr>
        <w:t>for the school, it can</w:t>
      </w:r>
      <w:r>
        <w:rPr>
          <w:rFonts w:ascii="Arial" w:eastAsia="ArialMT" w:hAnsi="Arial" w:cs="Arial"/>
          <w:color w:val="000000"/>
        </w:rPr>
        <w:t xml:space="preserve"> </w:t>
      </w:r>
      <w:r w:rsidRPr="0045642C">
        <w:rPr>
          <w:rFonts w:ascii="Arial" w:eastAsia="ArialMT" w:hAnsi="Arial" w:cs="Arial"/>
          <w:color w:val="000000"/>
        </w:rPr>
        <w:t xml:space="preserve">determine the leadership pay ranges </w:t>
      </w:r>
      <w:r>
        <w:rPr>
          <w:rFonts w:ascii="Arial" w:eastAsia="ArialMT" w:hAnsi="Arial" w:cs="Arial"/>
          <w:color w:val="000000"/>
        </w:rPr>
        <w:t xml:space="preserve">for </w:t>
      </w:r>
      <w:r w:rsidRPr="00027EAB">
        <w:rPr>
          <w:rFonts w:ascii="Arial" w:eastAsia="ArialMT" w:hAnsi="Arial" w:cs="Arial"/>
          <w:color w:val="000000"/>
        </w:rPr>
        <w:t xml:space="preserve">the </w:t>
      </w:r>
      <w:r w:rsidRPr="00027EAB">
        <w:rPr>
          <w:rFonts w:ascii="Arial" w:eastAsia="ArialMT" w:hAnsi="Arial" w:cs="Arial"/>
        </w:rPr>
        <w:t>Headteacher, Deputy Headteacher and Assistant Headteacher p</w:t>
      </w:r>
      <w:r>
        <w:rPr>
          <w:rFonts w:ascii="Arial" w:eastAsia="ArialMT" w:hAnsi="Arial" w:cs="Arial"/>
        </w:rPr>
        <w:t>ost</w:t>
      </w:r>
      <w:r w:rsidR="00EA1B1A" w:rsidRPr="00EA1B1A">
        <w:rPr>
          <w:rFonts w:ascii="Arial" w:eastAsia="ArialMT" w:hAnsi="Arial" w:cs="Arial"/>
          <w:color w:val="000000"/>
        </w:rPr>
        <w:t xml:space="preserve"> in accordance with </w:t>
      </w:r>
      <w:r w:rsidR="00EA1B1A" w:rsidRPr="002F758C">
        <w:rPr>
          <w:rFonts w:ascii="Arial" w:eastAsia="ArialMT" w:hAnsi="Arial" w:cs="Arial"/>
          <w:color w:val="000000"/>
        </w:rPr>
        <w:t xml:space="preserve">paragraphs 9.2 to 9.4 of the STPCD </w:t>
      </w:r>
      <w:r w:rsidR="009B28F8">
        <w:rPr>
          <w:rFonts w:ascii="Arial" w:eastAsia="ArialMT" w:hAnsi="Arial" w:cs="Arial"/>
          <w:color w:val="000000"/>
        </w:rPr>
        <w:t>2023</w:t>
      </w:r>
      <w:r w:rsidR="00EA1B1A" w:rsidRPr="00EA1B1A">
        <w:rPr>
          <w:rFonts w:ascii="Arial" w:eastAsia="ArialMT" w:hAnsi="Arial" w:cs="Arial"/>
          <w:color w:val="000000"/>
        </w:rPr>
        <w:t xml:space="preserve">. In summary the </w:t>
      </w:r>
      <w:r w:rsidR="00EC5BD3">
        <w:rPr>
          <w:rFonts w:ascii="Arial" w:eastAsia="ArialMT" w:hAnsi="Arial" w:cs="Arial"/>
          <w:color w:val="000000"/>
        </w:rPr>
        <w:t>r</w:t>
      </w:r>
      <w:r w:rsidR="00EA1B1A" w:rsidRPr="00EA1B1A">
        <w:rPr>
          <w:rFonts w:ascii="Arial" w:eastAsia="ArialMT" w:hAnsi="Arial" w:cs="Arial"/>
          <w:color w:val="000000"/>
        </w:rPr>
        <w:t xml:space="preserve">elevant </w:t>
      </w:r>
      <w:r w:rsidR="00EC5BD3">
        <w:rPr>
          <w:rFonts w:ascii="Arial" w:eastAsia="ArialMT" w:hAnsi="Arial" w:cs="Arial"/>
          <w:color w:val="000000"/>
        </w:rPr>
        <w:t xml:space="preserve">body </w:t>
      </w:r>
      <w:r w:rsidR="00EA1B1A" w:rsidRPr="00EA1B1A">
        <w:rPr>
          <w:rFonts w:ascii="Arial" w:eastAsia="ArialMT" w:hAnsi="Arial" w:cs="Arial"/>
          <w:color w:val="000000"/>
        </w:rPr>
        <w:t>must consider:</w:t>
      </w:r>
    </w:p>
    <w:p w14:paraId="06866F92" w14:textId="77777777" w:rsidR="0092367C" w:rsidRPr="00EA1B1A" w:rsidRDefault="0092367C" w:rsidP="00EA1B1A">
      <w:pPr>
        <w:autoSpaceDE w:val="0"/>
        <w:autoSpaceDN w:val="0"/>
        <w:adjustRightInd w:val="0"/>
        <w:rPr>
          <w:rFonts w:ascii="Arial" w:eastAsia="ArialMT" w:hAnsi="Arial" w:cs="Arial"/>
          <w:color w:val="000000"/>
        </w:rPr>
      </w:pPr>
    </w:p>
    <w:p w14:paraId="6E72E364" w14:textId="77777777" w:rsidR="00EC5BD3" w:rsidRDefault="00EC5BD3" w:rsidP="0007667E">
      <w:pPr>
        <w:widowControl w:val="0"/>
        <w:numPr>
          <w:ilvl w:val="0"/>
          <w:numId w:val="22"/>
        </w:numPr>
        <w:tabs>
          <w:tab w:val="left" w:pos="709"/>
          <w:tab w:val="left" w:pos="1980"/>
        </w:tabs>
        <w:suppressAutoHyphens/>
        <w:overflowPunct w:val="0"/>
        <w:autoSpaceDE w:val="0"/>
        <w:autoSpaceDN w:val="0"/>
        <w:adjustRightInd w:val="0"/>
        <w:jc w:val="both"/>
        <w:textAlignment w:val="baseline"/>
        <w:rPr>
          <w:rFonts w:ascii="Arial" w:hAnsi="Arial" w:cs="Arial"/>
          <w:spacing w:val="-3"/>
          <w:lang w:eastAsia="en-US"/>
        </w:rPr>
      </w:pPr>
      <w:r>
        <w:rPr>
          <w:rFonts w:ascii="Arial" w:hAnsi="Arial" w:cs="Arial"/>
          <w:spacing w:val="-3"/>
          <w:lang w:eastAsia="en-US"/>
        </w:rPr>
        <w:t>T</w:t>
      </w:r>
      <w:r w:rsidRPr="006F7FE3">
        <w:rPr>
          <w:rFonts w:ascii="Arial" w:hAnsi="Arial" w:cs="Arial"/>
          <w:spacing w:val="-3"/>
          <w:lang w:eastAsia="en-US"/>
        </w:rPr>
        <w:t xml:space="preserve">he permanent responsibilities of the role, any challenges that are specific to the role, and all other relevant considerations. </w:t>
      </w:r>
      <w:r w:rsidRPr="006F7FE3">
        <w:rPr>
          <w:rFonts w:ascii="Arial" w:hAnsi="Arial" w:cs="Arial"/>
          <w:spacing w:val="-3"/>
        </w:rPr>
        <w:t xml:space="preserve">In the case of a new appointment, the </w:t>
      </w:r>
      <w:r w:rsidR="00E173DF">
        <w:rPr>
          <w:rFonts w:ascii="Arial" w:hAnsi="Arial" w:cs="Arial"/>
          <w:spacing w:val="-3"/>
        </w:rPr>
        <w:t>relevant</w:t>
      </w:r>
      <w:r w:rsidRPr="006F7FE3">
        <w:rPr>
          <w:rFonts w:ascii="Arial" w:hAnsi="Arial" w:cs="Arial"/>
          <w:spacing w:val="-3"/>
        </w:rPr>
        <w:t xml:space="preserve"> body will consider the extent to which the leadership pay range reflects how closely their preferred candidate meets the requirements of the post.</w:t>
      </w:r>
      <w:r w:rsidRPr="006F7FE3">
        <w:rPr>
          <w:rFonts w:ascii="Arial" w:hAnsi="Arial" w:cs="Arial"/>
          <w:color w:val="000000"/>
          <w:spacing w:val="-3"/>
        </w:rPr>
        <w:t xml:space="preserve"> </w:t>
      </w:r>
      <w:r w:rsidRPr="006F7FE3">
        <w:rPr>
          <w:rFonts w:ascii="Arial" w:hAnsi="Arial" w:cs="Arial"/>
          <w:color w:val="000000"/>
          <w:spacing w:val="-3"/>
          <w:lang w:eastAsia="en-US"/>
        </w:rPr>
        <w:t xml:space="preserve">The </w:t>
      </w:r>
      <w:r w:rsidR="00E173DF">
        <w:rPr>
          <w:rFonts w:ascii="Arial" w:hAnsi="Arial" w:cs="Arial"/>
          <w:color w:val="000000"/>
          <w:spacing w:val="-3"/>
          <w:lang w:eastAsia="en-US"/>
        </w:rPr>
        <w:t>relevant</w:t>
      </w:r>
      <w:r w:rsidRPr="006F7FE3">
        <w:rPr>
          <w:rFonts w:ascii="Arial" w:hAnsi="Arial" w:cs="Arial"/>
          <w:color w:val="000000"/>
          <w:spacing w:val="-3"/>
          <w:lang w:eastAsia="en-US"/>
        </w:rPr>
        <w:t xml:space="preserve"> body will ensure that there is appropriate </w:t>
      </w:r>
      <w:r>
        <w:rPr>
          <w:rFonts w:ascii="Arial" w:hAnsi="Arial" w:cs="Arial"/>
          <w:color w:val="000000"/>
          <w:spacing w:val="-3"/>
          <w:lang w:eastAsia="en-US"/>
        </w:rPr>
        <w:t xml:space="preserve">scope </w:t>
      </w:r>
      <w:r w:rsidRPr="006F7FE3">
        <w:rPr>
          <w:rFonts w:ascii="Arial" w:hAnsi="Arial" w:cs="Arial"/>
          <w:color w:val="000000"/>
          <w:spacing w:val="-3"/>
          <w:lang w:eastAsia="en-US"/>
        </w:rPr>
        <w:t xml:space="preserve">within the </w:t>
      </w:r>
      <w:r w:rsidRPr="006F7FE3">
        <w:rPr>
          <w:rFonts w:ascii="Arial" w:hAnsi="Arial" w:cs="Arial"/>
          <w:spacing w:val="-3"/>
          <w:lang w:eastAsia="en-US"/>
        </w:rPr>
        <w:t>range to allow for performance related progress over time.</w:t>
      </w:r>
    </w:p>
    <w:p w14:paraId="488A6BBD" w14:textId="77777777" w:rsidR="00027EAB" w:rsidRDefault="00027EAB" w:rsidP="00027EAB">
      <w:pPr>
        <w:widowControl w:val="0"/>
        <w:tabs>
          <w:tab w:val="left" w:pos="709"/>
          <w:tab w:val="left" w:pos="1980"/>
        </w:tabs>
        <w:suppressAutoHyphens/>
        <w:overflowPunct w:val="0"/>
        <w:autoSpaceDE w:val="0"/>
        <w:autoSpaceDN w:val="0"/>
        <w:adjustRightInd w:val="0"/>
        <w:ind w:left="720"/>
        <w:jc w:val="both"/>
        <w:textAlignment w:val="baseline"/>
        <w:rPr>
          <w:rFonts w:ascii="Arial" w:hAnsi="Arial" w:cs="Arial"/>
          <w:spacing w:val="-3"/>
          <w:lang w:eastAsia="en-US"/>
        </w:rPr>
      </w:pPr>
    </w:p>
    <w:p w14:paraId="0154079B" w14:textId="77777777" w:rsidR="00EA1B1A" w:rsidRDefault="00EA1B1A" w:rsidP="0007667E">
      <w:pPr>
        <w:numPr>
          <w:ilvl w:val="0"/>
          <w:numId w:val="21"/>
        </w:numPr>
        <w:autoSpaceDE w:val="0"/>
        <w:autoSpaceDN w:val="0"/>
        <w:adjustRightInd w:val="0"/>
        <w:jc w:val="both"/>
        <w:rPr>
          <w:rFonts w:ascii="Arial" w:eastAsia="ArialMT" w:hAnsi="Arial" w:cs="Arial"/>
        </w:rPr>
      </w:pPr>
      <w:r w:rsidRPr="00EA1B1A">
        <w:rPr>
          <w:rFonts w:ascii="Arial" w:eastAsia="ArialMT" w:hAnsi="Arial" w:cs="Arial"/>
        </w:rPr>
        <w:t xml:space="preserve">Pay ranges for </w:t>
      </w:r>
      <w:r w:rsidR="00027EAB">
        <w:rPr>
          <w:rFonts w:ascii="Arial" w:eastAsia="ArialMT" w:hAnsi="Arial" w:cs="Arial"/>
        </w:rPr>
        <w:t>H</w:t>
      </w:r>
      <w:r w:rsidRPr="00EA1B1A">
        <w:rPr>
          <w:rFonts w:ascii="Arial" w:eastAsia="ArialMT" w:hAnsi="Arial" w:cs="Arial"/>
        </w:rPr>
        <w:t xml:space="preserve">eadteachers should not normally exceed the maximum of the </w:t>
      </w:r>
      <w:r w:rsidR="00027EAB">
        <w:rPr>
          <w:rFonts w:ascii="Arial" w:eastAsia="ArialMT" w:hAnsi="Arial" w:cs="Arial"/>
        </w:rPr>
        <w:t>H</w:t>
      </w:r>
      <w:r w:rsidRPr="00EA1B1A">
        <w:rPr>
          <w:rFonts w:ascii="Arial" w:eastAsia="ArialMT" w:hAnsi="Arial" w:cs="Arial"/>
        </w:rPr>
        <w:t>eadteacher group, unless there are circumstances specific to the role or the candidate</w:t>
      </w:r>
      <w:r w:rsidR="0092367C">
        <w:rPr>
          <w:rFonts w:ascii="Arial" w:eastAsia="ArialMT" w:hAnsi="Arial" w:cs="Arial"/>
        </w:rPr>
        <w:t xml:space="preserve"> which warrant a higher than normal payment</w:t>
      </w:r>
      <w:r w:rsidRPr="00EA1B1A">
        <w:rPr>
          <w:rFonts w:ascii="Arial" w:eastAsia="ArialMT" w:hAnsi="Arial" w:cs="Arial"/>
        </w:rPr>
        <w:t xml:space="preserve">. The relevant body must ensure that the maximum of the </w:t>
      </w:r>
      <w:r w:rsidR="00027EAB">
        <w:rPr>
          <w:rFonts w:ascii="Arial" w:eastAsia="ArialMT" w:hAnsi="Arial" w:cs="Arial"/>
        </w:rPr>
        <w:t>H</w:t>
      </w:r>
      <w:r w:rsidRPr="00EA1B1A">
        <w:rPr>
          <w:rFonts w:ascii="Arial" w:eastAsia="ArialMT" w:hAnsi="Arial" w:cs="Arial"/>
        </w:rPr>
        <w:t xml:space="preserve">eadteacher’s pay range and any temporary payments (see </w:t>
      </w:r>
      <w:r w:rsidRPr="002F758C">
        <w:rPr>
          <w:rFonts w:ascii="Arial" w:eastAsia="ArialMT" w:hAnsi="Arial" w:cs="Arial"/>
        </w:rPr>
        <w:t>section 10</w:t>
      </w:r>
      <w:r w:rsidRPr="00EA1B1A">
        <w:rPr>
          <w:rFonts w:ascii="Arial" w:eastAsia="ArialMT" w:hAnsi="Arial" w:cs="Arial"/>
        </w:rPr>
        <w:t xml:space="preserve"> of the STPCD) does not exceed the maximum of the </w:t>
      </w:r>
      <w:r w:rsidR="00027EAB">
        <w:rPr>
          <w:rFonts w:ascii="Arial" w:eastAsia="ArialMT" w:hAnsi="Arial" w:cs="Arial"/>
        </w:rPr>
        <w:t>H</w:t>
      </w:r>
      <w:r w:rsidRPr="00EA1B1A">
        <w:rPr>
          <w:rFonts w:ascii="Arial" w:eastAsia="ArialMT" w:hAnsi="Arial" w:cs="Arial"/>
        </w:rPr>
        <w:t>eadteacher group by more than 25% other than in exceptional circumstances; in such circumstances, the</w:t>
      </w:r>
      <w:r>
        <w:rPr>
          <w:rFonts w:ascii="Arial" w:eastAsia="ArialMT" w:hAnsi="Arial" w:cs="Arial"/>
        </w:rPr>
        <w:t xml:space="preserve"> </w:t>
      </w:r>
      <w:r w:rsidR="0092367C">
        <w:rPr>
          <w:rFonts w:ascii="Arial" w:eastAsia="ArialMT" w:hAnsi="Arial" w:cs="Arial"/>
        </w:rPr>
        <w:t>relevant</w:t>
      </w:r>
      <w:r w:rsidRPr="00EA1B1A">
        <w:rPr>
          <w:rFonts w:ascii="Arial" w:eastAsia="ArialMT" w:hAnsi="Arial" w:cs="Arial"/>
        </w:rPr>
        <w:t xml:space="preserve"> body must seek external independent advice before providing such agreement and support its decision with a business case.</w:t>
      </w:r>
    </w:p>
    <w:p w14:paraId="0FB485E6" w14:textId="77777777" w:rsidR="00027EAB" w:rsidRPr="00EA1B1A" w:rsidRDefault="00027EAB" w:rsidP="00027EAB">
      <w:pPr>
        <w:autoSpaceDE w:val="0"/>
        <w:autoSpaceDN w:val="0"/>
        <w:adjustRightInd w:val="0"/>
        <w:ind w:left="720"/>
        <w:jc w:val="both"/>
        <w:rPr>
          <w:rFonts w:ascii="Arial" w:eastAsia="ArialMT" w:hAnsi="Arial" w:cs="Arial"/>
        </w:rPr>
      </w:pPr>
    </w:p>
    <w:p w14:paraId="1B819210" w14:textId="77777777" w:rsidR="00EA1B1A" w:rsidRPr="00027EAB" w:rsidRDefault="00EA1B1A" w:rsidP="0007667E">
      <w:pPr>
        <w:numPr>
          <w:ilvl w:val="0"/>
          <w:numId w:val="21"/>
        </w:numPr>
        <w:autoSpaceDE w:val="0"/>
        <w:autoSpaceDN w:val="0"/>
        <w:adjustRightInd w:val="0"/>
        <w:jc w:val="both"/>
        <w:rPr>
          <w:rFonts w:ascii="Arial" w:eastAsia="ArialMT" w:hAnsi="Arial" w:cs="Arial"/>
          <w:color w:val="000000"/>
        </w:rPr>
      </w:pPr>
      <w:r w:rsidRPr="00EA1B1A">
        <w:rPr>
          <w:rFonts w:ascii="Arial" w:eastAsia="ArialMT" w:hAnsi="Arial" w:cs="Arial"/>
        </w:rPr>
        <w:t xml:space="preserve">The maximum of the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eadteacher’s pay range must not exceed the maximum of the </w:t>
      </w:r>
      <w:r w:rsidR="00027EAB">
        <w:rPr>
          <w:rFonts w:ascii="Arial" w:eastAsia="ArialMT" w:hAnsi="Arial" w:cs="Arial"/>
        </w:rPr>
        <w:t>H</w:t>
      </w:r>
      <w:r w:rsidRPr="00EA1B1A">
        <w:rPr>
          <w:rFonts w:ascii="Arial" w:eastAsia="ArialMT" w:hAnsi="Arial" w:cs="Arial"/>
        </w:rPr>
        <w:t xml:space="preserve">eadteacher group for the school, calculated in accordance with </w:t>
      </w:r>
      <w:r w:rsidR="002F758C">
        <w:rPr>
          <w:rFonts w:ascii="Arial" w:eastAsia="ArialMT" w:hAnsi="Arial" w:cs="Arial"/>
        </w:rPr>
        <w:t>STPCD sections</w:t>
      </w:r>
      <w:r w:rsidR="002F758C" w:rsidRPr="002F758C">
        <w:rPr>
          <w:rFonts w:ascii="Arial" w:eastAsia="ArialMT" w:hAnsi="Arial" w:cs="Arial"/>
        </w:rPr>
        <w:t xml:space="preserve"> </w:t>
      </w:r>
      <w:r w:rsidRPr="002F758C">
        <w:rPr>
          <w:rFonts w:ascii="Arial" w:eastAsia="ArialMT" w:hAnsi="Arial" w:cs="Arial"/>
        </w:rPr>
        <w:t>6 to 8.</w:t>
      </w:r>
      <w:r w:rsidRPr="00EA1B1A">
        <w:rPr>
          <w:rFonts w:ascii="Arial" w:eastAsia="ArialMT" w:hAnsi="Arial" w:cs="Arial"/>
        </w:rPr>
        <w:t xml:space="preserve"> The pay range for a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 should only overlap the </w:t>
      </w:r>
      <w:r w:rsidR="00027EAB">
        <w:rPr>
          <w:rFonts w:ascii="Arial" w:eastAsia="ArialMT" w:hAnsi="Arial" w:cs="Arial"/>
        </w:rPr>
        <w:t>H</w:t>
      </w:r>
      <w:r w:rsidRPr="00EA1B1A">
        <w:rPr>
          <w:rFonts w:ascii="Arial" w:eastAsia="ArialMT" w:hAnsi="Arial" w:cs="Arial"/>
        </w:rPr>
        <w:t>eadteacher’s pay range in exceptional circumstances</w:t>
      </w:r>
      <w:r w:rsidR="00027EAB">
        <w:rPr>
          <w:rFonts w:ascii="Arial" w:eastAsia="ArialMT" w:hAnsi="Arial" w:cs="Arial"/>
        </w:rPr>
        <w:t>.</w:t>
      </w:r>
    </w:p>
    <w:p w14:paraId="54CD360F" w14:textId="77777777" w:rsidR="00027EAB" w:rsidRPr="00027EAB" w:rsidRDefault="00027EAB" w:rsidP="00027EAB">
      <w:pPr>
        <w:pStyle w:val="ListParagraph"/>
        <w:numPr>
          <w:ilvl w:val="0"/>
          <w:numId w:val="0"/>
        </w:numPr>
        <w:ind w:left="1800"/>
        <w:rPr>
          <w:rFonts w:eastAsia="ArialMT"/>
          <w:color w:val="000000"/>
        </w:rPr>
      </w:pPr>
    </w:p>
    <w:p w14:paraId="5F9FAF28" w14:textId="77777777" w:rsidR="0092367C" w:rsidRPr="00ED4770" w:rsidRDefault="0092367C" w:rsidP="0007667E">
      <w:pPr>
        <w:pStyle w:val="Numberedparagraphs"/>
        <w:numPr>
          <w:ilvl w:val="0"/>
          <w:numId w:val="21"/>
        </w:numPr>
        <w:jc w:val="both"/>
      </w:pPr>
      <w:r w:rsidRPr="00ED4770">
        <w:t xml:space="preserve">In setting the </w:t>
      </w:r>
      <w:r w:rsidR="00E173DF">
        <w:t>Headteacher</w:t>
      </w:r>
      <w:r w:rsidRPr="00ED4770">
        <w:t xml:space="preserve">’s pay range the relevant body is advised to have regard to the highest point on the range for a </w:t>
      </w:r>
      <w:r w:rsidR="00027EAB">
        <w:t>D</w:t>
      </w:r>
      <w:r w:rsidRPr="00ED4770">
        <w:t xml:space="preserve">eputy or </w:t>
      </w:r>
      <w:r w:rsidR="00027EAB">
        <w:t>A</w:t>
      </w:r>
      <w:r w:rsidRPr="00ED4770">
        <w:t xml:space="preserve">ssistant </w:t>
      </w:r>
      <w:r w:rsidR="00027EAB">
        <w:t>H</w:t>
      </w:r>
      <w:r w:rsidRPr="00ED4770">
        <w:t>ead</w:t>
      </w:r>
      <w:r w:rsidR="00027EAB">
        <w:t>teacher</w:t>
      </w:r>
      <w:r w:rsidRPr="00ED4770">
        <w:t xml:space="preserve"> and the salary of the highest paid classroom teacher, to ensure that appropriate differentials are created and maintained between posts of differing resp</w:t>
      </w:r>
      <w:r>
        <w:t xml:space="preserve">onsibility and accountability. </w:t>
      </w:r>
    </w:p>
    <w:p w14:paraId="0C0F81A1" w14:textId="77777777" w:rsidR="0092367C" w:rsidRDefault="0092367C" w:rsidP="0092367C">
      <w:pPr>
        <w:autoSpaceDE w:val="0"/>
        <w:autoSpaceDN w:val="0"/>
        <w:adjustRightInd w:val="0"/>
        <w:ind w:left="720"/>
        <w:jc w:val="both"/>
        <w:rPr>
          <w:rFonts w:ascii="Arial" w:eastAsia="ArialMT" w:hAnsi="Arial" w:cs="Arial"/>
          <w:color w:val="000000"/>
        </w:rPr>
      </w:pPr>
    </w:p>
    <w:p w14:paraId="49ECA6C6" w14:textId="77777777" w:rsidR="0045642C" w:rsidRDefault="0006408E" w:rsidP="00EA1B1A">
      <w:pPr>
        <w:jc w:val="both"/>
        <w:rPr>
          <w:rFonts w:ascii="Arial" w:hAnsi="Arial" w:cs="Arial"/>
          <w:b/>
        </w:rPr>
      </w:pPr>
      <w:r>
        <w:rPr>
          <w:rFonts w:ascii="Arial" w:hAnsi="Arial" w:cs="Arial"/>
          <w:b/>
        </w:rPr>
        <w:t>10</w:t>
      </w:r>
      <w:r w:rsidR="00AC1FEA">
        <w:rPr>
          <w:rFonts w:ascii="Arial" w:hAnsi="Arial" w:cs="Arial"/>
          <w:b/>
        </w:rPr>
        <w:t>.3</w:t>
      </w:r>
      <w:r w:rsidR="00AC1FEA">
        <w:rPr>
          <w:rFonts w:ascii="Arial" w:hAnsi="Arial" w:cs="Arial"/>
          <w:b/>
        </w:rPr>
        <w:tab/>
      </w:r>
      <w:r w:rsidR="0092367C">
        <w:rPr>
          <w:rFonts w:ascii="Arial" w:hAnsi="Arial" w:cs="Arial"/>
          <w:b/>
        </w:rPr>
        <w:t>Annual Pay Reviews</w:t>
      </w:r>
    </w:p>
    <w:p w14:paraId="16C6D6FE" w14:textId="77777777" w:rsidR="0092367C" w:rsidRPr="00EA1B1A" w:rsidRDefault="0092367C" w:rsidP="00EA1B1A">
      <w:pPr>
        <w:jc w:val="both"/>
        <w:rPr>
          <w:rFonts w:ascii="Arial" w:hAnsi="Arial" w:cs="Arial"/>
          <w:b/>
        </w:rPr>
      </w:pPr>
    </w:p>
    <w:p w14:paraId="653298AD" w14:textId="77777777" w:rsidR="00EA1B1A" w:rsidRDefault="0006408E" w:rsidP="00EA1B1A">
      <w:pPr>
        <w:autoSpaceDE w:val="0"/>
        <w:autoSpaceDN w:val="0"/>
        <w:adjustRightInd w:val="0"/>
        <w:jc w:val="both"/>
        <w:rPr>
          <w:rFonts w:ascii="Arial" w:hAnsi="Arial" w:cs="Arial"/>
          <w:b/>
          <w:bCs/>
        </w:rPr>
      </w:pPr>
      <w:r>
        <w:rPr>
          <w:rFonts w:ascii="Arial" w:hAnsi="Arial" w:cs="Arial"/>
          <w:b/>
          <w:bCs/>
        </w:rPr>
        <w:t>10.3.1</w:t>
      </w:r>
      <w:r>
        <w:rPr>
          <w:rFonts w:ascii="Arial" w:hAnsi="Arial" w:cs="Arial"/>
          <w:b/>
          <w:bCs/>
        </w:rPr>
        <w:tab/>
      </w:r>
      <w:r w:rsidR="00EA1B1A" w:rsidRPr="00EA1B1A">
        <w:rPr>
          <w:rFonts w:ascii="Arial" w:hAnsi="Arial" w:cs="Arial"/>
          <w:b/>
          <w:bCs/>
        </w:rPr>
        <w:t>Executive Headteachers and Headteachers</w:t>
      </w:r>
    </w:p>
    <w:p w14:paraId="61180CD9" w14:textId="77777777" w:rsidR="00186F4A" w:rsidRPr="00EA1B1A" w:rsidRDefault="00186F4A" w:rsidP="00EA1B1A">
      <w:pPr>
        <w:autoSpaceDE w:val="0"/>
        <w:autoSpaceDN w:val="0"/>
        <w:adjustRightInd w:val="0"/>
        <w:jc w:val="both"/>
        <w:rPr>
          <w:rFonts w:ascii="Arial" w:hAnsi="Arial" w:cs="Arial"/>
          <w:b/>
          <w:bCs/>
        </w:rPr>
      </w:pPr>
    </w:p>
    <w:p w14:paraId="72B1BF2A"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A panel of three Governors</w:t>
      </w:r>
      <w:r w:rsidR="00006EC7">
        <w:rPr>
          <w:rFonts w:ascii="Arial" w:eastAsia="ArialMT" w:hAnsi="Arial" w:cs="Arial"/>
          <w:color w:val="000000"/>
        </w:rPr>
        <w:t xml:space="preserve"> (or Trustees or equivalent)</w:t>
      </w:r>
      <w:r w:rsidRPr="00EA1B1A">
        <w:rPr>
          <w:rFonts w:ascii="Arial" w:eastAsia="ArialMT" w:hAnsi="Arial" w:cs="Arial"/>
          <w:color w:val="000000"/>
        </w:rPr>
        <w:t xml:space="preserve"> will undertake annual performance reviews for an Executive Headteacher or Headteacher and make recommendations to the </w:t>
      </w:r>
      <w:r w:rsidR="00027EAB">
        <w:rPr>
          <w:rFonts w:ascii="Arial" w:eastAsia="ArialMT" w:hAnsi="Arial" w:cs="Arial"/>
          <w:color w:val="000000"/>
        </w:rPr>
        <w:t>r</w:t>
      </w:r>
      <w:r w:rsidRPr="00EA1B1A">
        <w:rPr>
          <w:rFonts w:ascii="Arial" w:eastAsia="ArialMT" w:hAnsi="Arial" w:cs="Arial"/>
          <w:color w:val="000000"/>
        </w:rPr>
        <w:t>elevant Pay Committee. This panel must not include any Staff Governors. The School Improvement Partner (SIP) or an external advisor will assist with the process.</w:t>
      </w:r>
    </w:p>
    <w:p w14:paraId="27FFA266" w14:textId="77777777" w:rsidR="00EA1B1A" w:rsidRPr="00EA1B1A" w:rsidRDefault="00EA1B1A" w:rsidP="00EA1B1A">
      <w:pPr>
        <w:autoSpaceDE w:val="0"/>
        <w:autoSpaceDN w:val="0"/>
        <w:adjustRightInd w:val="0"/>
        <w:jc w:val="both"/>
        <w:rPr>
          <w:rFonts w:ascii="Arial" w:eastAsia="ArialMT" w:hAnsi="Arial" w:cs="Arial"/>
          <w:color w:val="000000"/>
        </w:rPr>
      </w:pPr>
    </w:p>
    <w:p w14:paraId="1505EB83"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The Headteacher must demonstrate sustained high quality of performance, with particular regard to leadership, management and pupil progress at the school and will be subject to a review of performance against objectives before any performance points will be awarded.</w:t>
      </w:r>
    </w:p>
    <w:p w14:paraId="1F28CCDF" w14:textId="77777777" w:rsidR="00EA1B1A" w:rsidRPr="00EA1B1A" w:rsidRDefault="00EA1B1A" w:rsidP="00EA1B1A">
      <w:pPr>
        <w:autoSpaceDE w:val="0"/>
        <w:autoSpaceDN w:val="0"/>
        <w:adjustRightInd w:val="0"/>
        <w:jc w:val="both"/>
        <w:rPr>
          <w:rFonts w:ascii="Arial" w:eastAsia="ArialMT" w:hAnsi="Arial" w:cs="Arial"/>
          <w:color w:val="000000"/>
        </w:rPr>
      </w:pPr>
    </w:p>
    <w:p w14:paraId="1C746509" w14:textId="77777777" w:rsidR="00AD5889" w:rsidRDefault="00EA1B1A" w:rsidP="00EA1B1A">
      <w:pPr>
        <w:pStyle w:val="Numberedparagraphs"/>
        <w:numPr>
          <w:ilvl w:val="0"/>
          <w:numId w:val="0"/>
        </w:numPr>
        <w:jc w:val="both"/>
      </w:pPr>
      <w:r w:rsidRPr="00ED4770">
        <w:lastRenderedPageBreak/>
        <w:t xml:space="preserve">The </w:t>
      </w:r>
      <w:r w:rsidR="00E173DF">
        <w:t>Headteacher</w:t>
      </w:r>
      <w:r w:rsidRPr="00ED4770">
        <w:t xml:space="preserve">’s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w:t>
      </w:r>
      <w:r w:rsidR="00186F4A">
        <w:t>P</w:t>
      </w:r>
      <w:r w:rsidRPr="00ED4770">
        <w:t xml:space="preserve">ay </w:t>
      </w:r>
      <w:r w:rsidR="00186F4A">
        <w:t>C</w:t>
      </w:r>
      <w:r w:rsidRPr="00ED4770">
        <w:t xml:space="preserve">ommittee should formally record the school’s </w:t>
      </w:r>
      <w:r w:rsidR="00E173DF">
        <w:t>Headteacher</w:t>
      </w:r>
      <w:r w:rsidRPr="00ED4770">
        <w:t xml:space="preserve"> pay range and the reasoning </w:t>
      </w:r>
      <w:r w:rsidRPr="00186F4A">
        <w:t xml:space="preserve">for their decision. The relevant body should not take account of the salary of the serving </w:t>
      </w:r>
      <w:r w:rsidR="00E173DF" w:rsidRPr="00186F4A">
        <w:t>Headteacher</w:t>
      </w:r>
      <w:r w:rsidRPr="00186F4A">
        <w:t xml:space="preserve"> if they re-determine the </w:t>
      </w:r>
      <w:r w:rsidR="00E173DF" w:rsidRPr="00186F4A">
        <w:t>Headteacher</w:t>
      </w:r>
      <w:r w:rsidRPr="00186F4A">
        <w:t>’s pay range.</w:t>
      </w:r>
    </w:p>
    <w:p w14:paraId="3854BB0C" w14:textId="7191EECA" w:rsidR="00AD5889" w:rsidRDefault="00EC5BD3" w:rsidP="00EC5BD3">
      <w:pPr>
        <w:overflowPunct w:val="0"/>
        <w:autoSpaceDE w:val="0"/>
        <w:autoSpaceDN w:val="0"/>
        <w:adjustRightInd w:val="0"/>
        <w:spacing w:before="240"/>
        <w:jc w:val="both"/>
        <w:textAlignment w:val="baseline"/>
        <w:rPr>
          <w:rFonts w:ascii="Arial" w:hAnsi="Arial" w:cs="Arial"/>
          <w:bCs/>
        </w:rPr>
      </w:pPr>
      <w:r w:rsidRPr="00D02DA1">
        <w:rPr>
          <w:rFonts w:ascii="Arial" w:hAnsi="Arial" w:cs="Arial"/>
          <w:bCs/>
        </w:rPr>
        <w:t xml:space="preserve">Where the Headteacher takes on permanent accountability for one or more additional schools, the pay committee will set a pay range in accordance with </w:t>
      </w:r>
      <w:r w:rsidRPr="002F758C">
        <w:rPr>
          <w:rFonts w:ascii="Arial" w:eastAsia="ArialMT" w:hAnsi="Arial" w:cs="Arial"/>
          <w:color w:val="000000"/>
        </w:rPr>
        <w:t xml:space="preserve">paragraphs 5, 6, 7, 8 and 9 of the STPCD </w:t>
      </w:r>
      <w:r w:rsidR="009B28F8">
        <w:rPr>
          <w:rFonts w:ascii="Arial" w:eastAsia="ArialMT" w:hAnsi="Arial" w:cs="Arial"/>
          <w:color w:val="000000"/>
        </w:rPr>
        <w:t>202</w:t>
      </w:r>
      <w:r w:rsidR="00FD5B90">
        <w:rPr>
          <w:rFonts w:ascii="Arial" w:eastAsia="ArialMT" w:hAnsi="Arial" w:cs="Arial"/>
          <w:color w:val="000000"/>
        </w:rPr>
        <w:t>4</w:t>
      </w:r>
      <w:r w:rsidRPr="00D02DA1">
        <w:rPr>
          <w:rFonts w:ascii="Arial" w:hAnsi="Arial" w:cs="Arial"/>
          <w:bCs/>
        </w:rPr>
        <w:t>.</w:t>
      </w:r>
    </w:p>
    <w:p w14:paraId="25989EB7" w14:textId="77777777" w:rsidR="00006EC7" w:rsidRDefault="00006EC7" w:rsidP="00AD5889">
      <w:pPr>
        <w:autoSpaceDE w:val="0"/>
        <w:autoSpaceDN w:val="0"/>
        <w:adjustRightInd w:val="0"/>
        <w:jc w:val="both"/>
        <w:rPr>
          <w:rFonts w:ascii="Arial" w:hAnsi="Arial" w:cs="Arial"/>
          <w:color w:val="000000"/>
        </w:rPr>
      </w:pPr>
    </w:p>
    <w:p w14:paraId="6B0DA6C6" w14:textId="5FF8E019" w:rsidR="00AD5889" w:rsidRPr="00D02DA1" w:rsidRDefault="00AD5889" w:rsidP="00AD5889">
      <w:pPr>
        <w:autoSpaceDE w:val="0"/>
        <w:autoSpaceDN w:val="0"/>
        <w:adjustRightInd w:val="0"/>
        <w:jc w:val="both"/>
        <w:rPr>
          <w:rFonts w:ascii="Arial" w:hAnsi="Arial" w:cs="Arial"/>
          <w:spacing w:val="-3"/>
          <w:lang w:eastAsia="en-US"/>
        </w:rPr>
      </w:pPr>
      <w:r w:rsidRPr="006F7FE3">
        <w:rPr>
          <w:rFonts w:ascii="Arial" w:hAnsi="Arial" w:cs="Arial"/>
          <w:color w:val="000000"/>
        </w:rPr>
        <w:t>W</w:t>
      </w:r>
      <w:r w:rsidRPr="006F7FE3">
        <w:rPr>
          <w:rFonts w:ascii="Arial" w:hAnsi="Arial" w:cs="Arial"/>
          <w:spacing w:val="-3"/>
          <w:lang w:eastAsia="en-US"/>
        </w:rPr>
        <w:t xml:space="preserve">here in accordance with the provisions of an </w:t>
      </w:r>
      <w:r>
        <w:rPr>
          <w:rFonts w:ascii="Arial" w:hAnsi="Arial" w:cs="Arial"/>
          <w:spacing w:val="-3"/>
          <w:lang w:eastAsia="en-US"/>
        </w:rPr>
        <w:t xml:space="preserve">earlier </w:t>
      </w:r>
      <w:r w:rsidR="00C326C5">
        <w:rPr>
          <w:rFonts w:ascii="Arial" w:hAnsi="Arial" w:cs="Arial"/>
          <w:spacing w:val="-3"/>
          <w:lang w:eastAsia="en-US"/>
        </w:rPr>
        <w:t>STPCD document</w:t>
      </w:r>
      <w:r>
        <w:rPr>
          <w:rFonts w:ascii="Arial" w:hAnsi="Arial" w:cs="Arial"/>
          <w:spacing w:val="-3"/>
          <w:lang w:eastAsia="en-US"/>
        </w:rPr>
        <w:t xml:space="preserve"> the </w:t>
      </w:r>
      <w:r w:rsidR="00E173DF">
        <w:rPr>
          <w:rFonts w:ascii="Arial" w:hAnsi="Arial" w:cs="Arial"/>
          <w:spacing w:val="-3"/>
          <w:lang w:eastAsia="en-US"/>
        </w:rPr>
        <w:t>relevant</w:t>
      </w:r>
      <w:r>
        <w:rPr>
          <w:rFonts w:ascii="Arial" w:hAnsi="Arial" w:cs="Arial"/>
          <w:spacing w:val="-3"/>
          <w:lang w:eastAsia="en-US"/>
        </w:rPr>
        <w:t xml:space="preserve"> </w:t>
      </w:r>
      <w:r w:rsidRPr="006F7FE3">
        <w:rPr>
          <w:rFonts w:ascii="Arial" w:hAnsi="Arial" w:cs="Arial"/>
          <w:spacing w:val="-3"/>
          <w:lang w:eastAsia="en-US"/>
        </w:rPr>
        <w:t xml:space="preserve">body has determined a pay range the </w:t>
      </w:r>
      <w:r w:rsidRPr="00D02DA1">
        <w:rPr>
          <w:rFonts w:ascii="Arial" w:hAnsi="Arial" w:cs="Arial"/>
          <w:spacing w:val="-3"/>
          <w:lang w:eastAsia="en-US"/>
        </w:rPr>
        <w:t xml:space="preserve">maximum of which exceeds the highest salary payable under the relevant </w:t>
      </w:r>
      <w:r>
        <w:rPr>
          <w:rFonts w:ascii="Arial" w:hAnsi="Arial" w:cs="Arial"/>
          <w:spacing w:val="-3"/>
          <w:lang w:eastAsia="en-US"/>
        </w:rPr>
        <w:t>paragraph of the</w:t>
      </w:r>
      <w:r w:rsidRPr="00D02DA1">
        <w:rPr>
          <w:rFonts w:ascii="Arial" w:hAnsi="Arial" w:cs="Arial"/>
          <w:spacing w:val="-3"/>
          <w:lang w:eastAsia="en-US"/>
        </w:rPr>
        <w:t xml:space="preserve"> </w:t>
      </w:r>
      <w:r w:rsidR="009B28F8">
        <w:rPr>
          <w:rFonts w:ascii="Arial" w:hAnsi="Arial" w:cs="Arial"/>
          <w:spacing w:val="-3"/>
          <w:lang w:eastAsia="en-US"/>
        </w:rPr>
        <w:t>202</w:t>
      </w:r>
      <w:r w:rsidR="00FD5B90">
        <w:rPr>
          <w:rFonts w:ascii="Arial" w:hAnsi="Arial" w:cs="Arial"/>
          <w:spacing w:val="-3"/>
          <w:lang w:eastAsia="en-US"/>
        </w:rPr>
        <w:t>4</w:t>
      </w:r>
      <w:r w:rsidRPr="00D02DA1">
        <w:rPr>
          <w:rFonts w:ascii="Arial" w:hAnsi="Arial" w:cs="Arial"/>
          <w:spacing w:val="-3"/>
          <w:lang w:eastAsia="en-US"/>
        </w:rPr>
        <w:t xml:space="preserve"> Pay </w:t>
      </w:r>
      <w:r w:rsidR="00C326C5">
        <w:rPr>
          <w:rFonts w:ascii="Arial" w:hAnsi="Arial" w:cs="Arial"/>
          <w:spacing w:val="-3"/>
          <w:lang w:eastAsia="en-US"/>
        </w:rPr>
        <w:t>STPCD document</w:t>
      </w:r>
      <w:r w:rsidRPr="00D02DA1">
        <w:rPr>
          <w:rFonts w:ascii="Arial" w:hAnsi="Arial" w:cs="Arial"/>
          <w:spacing w:val="-3"/>
          <w:lang w:eastAsia="en-US"/>
        </w:rPr>
        <w:t xml:space="preserve"> it will continue to pay any salary determined by reference to that pay range until such time as it reassesses the pay range for its leadership posts under the provisions of the current </w:t>
      </w:r>
      <w:r w:rsidR="00C326C5">
        <w:rPr>
          <w:rFonts w:ascii="Arial" w:hAnsi="Arial" w:cs="Arial"/>
          <w:spacing w:val="-3"/>
          <w:lang w:eastAsia="en-US"/>
        </w:rPr>
        <w:t>STPCD document</w:t>
      </w:r>
      <w:r w:rsidRPr="00D02DA1">
        <w:rPr>
          <w:rFonts w:ascii="Arial" w:hAnsi="Arial" w:cs="Arial"/>
          <w:spacing w:val="-3"/>
          <w:lang w:eastAsia="en-US"/>
        </w:rPr>
        <w:t>.</w:t>
      </w:r>
    </w:p>
    <w:p w14:paraId="05C3E109" w14:textId="77777777" w:rsidR="00EA1B1A" w:rsidRPr="00EC5BD3" w:rsidRDefault="00EA1B1A" w:rsidP="00EC5BD3">
      <w:pPr>
        <w:overflowPunct w:val="0"/>
        <w:autoSpaceDE w:val="0"/>
        <w:autoSpaceDN w:val="0"/>
        <w:adjustRightInd w:val="0"/>
        <w:spacing w:before="240"/>
        <w:jc w:val="both"/>
        <w:textAlignment w:val="baseline"/>
        <w:rPr>
          <w:rFonts w:ascii="Arial" w:hAnsi="Arial" w:cs="Arial"/>
          <w:b/>
        </w:rPr>
      </w:pPr>
      <w:r w:rsidRPr="00EC5BD3">
        <w:rPr>
          <w:rFonts w:ascii="Arial" w:hAnsi="Arial" w:cs="Arial"/>
        </w:rPr>
        <w:t xml:space="preserve">The relevant body may determine that additional discretionary payments be made to a </w:t>
      </w:r>
      <w:r w:rsidR="00E173DF">
        <w:rPr>
          <w:rFonts w:ascii="Arial" w:hAnsi="Arial" w:cs="Arial"/>
        </w:rPr>
        <w:t>Headteacher</w:t>
      </w:r>
      <w:r w:rsidRPr="00EC5BD3">
        <w:rPr>
          <w:rFonts w:ascii="Arial" w:hAnsi="Arial" w:cs="Arial"/>
        </w:rPr>
        <w:t xml:space="preserve"> for clearly temporary responsibilities or duties that are in addition to the post for which their salary has been determined. In each case the relevant body must not have previously taken such reason or circumstance into account when determining the </w:t>
      </w:r>
      <w:r w:rsidR="00E173DF">
        <w:rPr>
          <w:rFonts w:ascii="Arial" w:hAnsi="Arial" w:cs="Arial"/>
        </w:rPr>
        <w:t>Headteacher</w:t>
      </w:r>
      <w:r w:rsidRPr="00EC5BD3">
        <w:rPr>
          <w:rFonts w:ascii="Arial" w:hAnsi="Arial" w:cs="Arial"/>
        </w:rPr>
        <w:t xml:space="preserve">’s pay range. The total sum of payments made to a </w:t>
      </w:r>
      <w:r w:rsidR="00E173DF">
        <w:rPr>
          <w:rFonts w:ascii="Arial" w:hAnsi="Arial" w:cs="Arial"/>
        </w:rPr>
        <w:t>Headteacher</w:t>
      </w:r>
      <w:r w:rsidRPr="00EC5BD3">
        <w:rPr>
          <w:rFonts w:ascii="Arial" w:hAnsi="Arial" w:cs="Arial"/>
        </w:rPr>
        <w:t xml:space="preserve"> in any school year must not exceed 25% of the annual </w:t>
      </w:r>
      <w:r w:rsidR="00186F4A" w:rsidRPr="00EC5BD3">
        <w:rPr>
          <w:rFonts w:ascii="Arial" w:hAnsi="Arial" w:cs="Arial"/>
        </w:rPr>
        <w:t>salary,</w:t>
      </w:r>
      <w:r w:rsidRPr="00EC5BD3">
        <w:rPr>
          <w:rFonts w:ascii="Arial" w:hAnsi="Arial" w:cs="Arial"/>
        </w:rPr>
        <w:t xml:space="preserve"> which is otherwise payable to the </w:t>
      </w:r>
      <w:r w:rsidR="00E173DF">
        <w:rPr>
          <w:rFonts w:ascii="Arial" w:hAnsi="Arial" w:cs="Arial"/>
        </w:rPr>
        <w:t>Headteacher</w:t>
      </w:r>
      <w:r w:rsidRPr="00EC5BD3">
        <w:rPr>
          <w:rFonts w:ascii="Arial" w:hAnsi="Arial" w:cs="Arial"/>
        </w:rPr>
        <w:t xml:space="preserve">, and the total sum of salary and other payments made to a </w:t>
      </w:r>
      <w:r w:rsidR="00E173DF">
        <w:rPr>
          <w:rFonts w:ascii="Arial" w:hAnsi="Arial" w:cs="Arial"/>
        </w:rPr>
        <w:t>Headteacher</w:t>
      </w:r>
      <w:r w:rsidRPr="00EC5BD3">
        <w:rPr>
          <w:rFonts w:ascii="Arial" w:hAnsi="Arial" w:cs="Arial"/>
        </w:rPr>
        <w:t xml:space="preserve"> must not exceed 25% above the maximum of the </w:t>
      </w:r>
      <w:r w:rsidR="00E173DF">
        <w:rPr>
          <w:rFonts w:ascii="Arial" w:hAnsi="Arial" w:cs="Arial"/>
        </w:rPr>
        <w:t>Headteacher</w:t>
      </w:r>
      <w:r w:rsidRPr="00EC5BD3">
        <w:rPr>
          <w:rFonts w:ascii="Arial" w:hAnsi="Arial" w:cs="Arial"/>
        </w:rPr>
        <w:t xml:space="preserve"> group unless in wholly exceptional circumstances and where supported by a business case</w:t>
      </w:r>
      <w:r w:rsidR="00EC5BD3">
        <w:rPr>
          <w:rFonts w:ascii="Arial" w:hAnsi="Arial" w:cs="Arial"/>
        </w:rPr>
        <w:t>.</w:t>
      </w:r>
    </w:p>
    <w:p w14:paraId="469CC759" w14:textId="77777777" w:rsidR="00EA1B1A" w:rsidRDefault="00EA1B1A" w:rsidP="00EA1B1A">
      <w:pPr>
        <w:autoSpaceDE w:val="0"/>
        <w:autoSpaceDN w:val="0"/>
        <w:adjustRightInd w:val="0"/>
        <w:jc w:val="both"/>
        <w:rPr>
          <w:rFonts w:ascii="Arial" w:eastAsia="ArialMT" w:hAnsi="Arial" w:cs="Arial"/>
          <w:color w:val="000000"/>
        </w:rPr>
      </w:pPr>
    </w:p>
    <w:p w14:paraId="36F0D7AB" w14:textId="77777777" w:rsidR="005D245D" w:rsidRDefault="005D245D" w:rsidP="00EA1B1A">
      <w:pPr>
        <w:autoSpaceDE w:val="0"/>
        <w:autoSpaceDN w:val="0"/>
        <w:adjustRightInd w:val="0"/>
        <w:jc w:val="both"/>
        <w:rPr>
          <w:rFonts w:ascii="Arial" w:eastAsia="ArialMT" w:hAnsi="Arial" w:cs="Arial"/>
          <w:color w:val="000000"/>
        </w:rPr>
      </w:pPr>
    </w:p>
    <w:p w14:paraId="07987A33" w14:textId="77777777" w:rsidR="00186F4A" w:rsidRPr="00EA1B1A" w:rsidRDefault="00186F4A" w:rsidP="00EA1B1A">
      <w:pPr>
        <w:autoSpaceDE w:val="0"/>
        <w:autoSpaceDN w:val="0"/>
        <w:adjustRightInd w:val="0"/>
        <w:jc w:val="both"/>
        <w:rPr>
          <w:rFonts w:ascii="Arial" w:eastAsia="ArialMT" w:hAnsi="Arial" w:cs="Arial"/>
          <w:color w:val="000000"/>
        </w:rPr>
      </w:pPr>
    </w:p>
    <w:p w14:paraId="7F94BA55" w14:textId="77777777" w:rsidR="00EA1B1A" w:rsidRDefault="0006408E" w:rsidP="00EA1B1A">
      <w:pPr>
        <w:autoSpaceDE w:val="0"/>
        <w:autoSpaceDN w:val="0"/>
        <w:adjustRightInd w:val="0"/>
        <w:jc w:val="both"/>
        <w:rPr>
          <w:rFonts w:ascii="Arial" w:hAnsi="Arial" w:cs="Arial"/>
          <w:b/>
          <w:bCs/>
        </w:rPr>
      </w:pPr>
      <w:r>
        <w:rPr>
          <w:rFonts w:ascii="Arial" w:hAnsi="Arial" w:cs="Arial"/>
          <w:b/>
          <w:bCs/>
        </w:rPr>
        <w:t>10.3.2</w:t>
      </w:r>
      <w:r>
        <w:rPr>
          <w:rFonts w:ascii="Arial" w:hAnsi="Arial" w:cs="Arial"/>
          <w:b/>
          <w:bCs/>
        </w:rPr>
        <w:tab/>
      </w:r>
      <w:r w:rsidR="00EA1B1A" w:rsidRPr="00EA1B1A">
        <w:rPr>
          <w:rFonts w:ascii="Arial" w:hAnsi="Arial" w:cs="Arial"/>
          <w:b/>
          <w:bCs/>
        </w:rPr>
        <w:t>Associate Headteachers and Heads of School</w:t>
      </w:r>
    </w:p>
    <w:p w14:paraId="07BD5DD9" w14:textId="77777777" w:rsidR="00186F4A" w:rsidRPr="00EA1B1A" w:rsidRDefault="00186F4A" w:rsidP="00EA1B1A">
      <w:pPr>
        <w:autoSpaceDE w:val="0"/>
        <w:autoSpaceDN w:val="0"/>
        <w:adjustRightInd w:val="0"/>
        <w:jc w:val="both"/>
        <w:rPr>
          <w:rFonts w:ascii="Arial" w:hAnsi="Arial" w:cs="Arial"/>
          <w:b/>
          <w:bCs/>
        </w:rPr>
      </w:pPr>
    </w:p>
    <w:p w14:paraId="06C5F0D4"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The Executive Headteacher will undertake delegated annual performance management reviews for Associate Headteacher and Head of School roles in a Federation arrangement. The Executive Headteacher, Associate Headteacher and Head of School must respectively demonstrate sustained high quality of performance, with particular regard to leadership, management and pupil progress at the school and will be subject to an individual review of performance against performance objectives before any performance points will be awarded.</w:t>
      </w:r>
    </w:p>
    <w:p w14:paraId="72B4A1D2" w14:textId="77777777" w:rsidR="00EA1B1A" w:rsidRDefault="00EA1B1A" w:rsidP="00EA1B1A">
      <w:pPr>
        <w:autoSpaceDE w:val="0"/>
        <w:autoSpaceDN w:val="0"/>
        <w:adjustRightInd w:val="0"/>
        <w:jc w:val="both"/>
        <w:rPr>
          <w:rFonts w:ascii="Arial" w:eastAsia="ArialMT" w:hAnsi="Arial" w:cs="Arial"/>
          <w:color w:val="000000"/>
        </w:rPr>
      </w:pPr>
    </w:p>
    <w:p w14:paraId="34B8199E" w14:textId="77777777" w:rsidR="00186F4A" w:rsidRPr="00EA1B1A" w:rsidRDefault="00186F4A" w:rsidP="00EA1B1A">
      <w:pPr>
        <w:autoSpaceDE w:val="0"/>
        <w:autoSpaceDN w:val="0"/>
        <w:adjustRightInd w:val="0"/>
        <w:jc w:val="both"/>
        <w:rPr>
          <w:rFonts w:ascii="Arial" w:eastAsia="ArialMT" w:hAnsi="Arial" w:cs="Arial"/>
          <w:color w:val="000000"/>
        </w:rPr>
      </w:pPr>
    </w:p>
    <w:p w14:paraId="15BB872F" w14:textId="77777777" w:rsidR="00EA1B1A" w:rsidRPr="00EA1B1A" w:rsidRDefault="0006408E" w:rsidP="00EA1B1A">
      <w:pPr>
        <w:autoSpaceDE w:val="0"/>
        <w:autoSpaceDN w:val="0"/>
        <w:adjustRightInd w:val="0"/>
        <w:jc w:val="both"/>
        <w:rPr>
          <w:rFonts w:ascii="Arial" w:hAnsi="Arial" w:cs="Arial"/>
          <w:b/>
          <w:bCs/>
        </w:rPr>
      </w:pPr>
      <w:r>
        <w:rPr>
          <w:rFonts w:ascii="Arial" w:hAnsi="Arial" w:cs="Arial"/>
          <w:b/>
          <w:bCs/>
        </w:rPr>
        <w:t>10.3.3</w:t>
      </w:r>
      <w:r>
        <w:rPr>
          <w:rFonts w:ascii="Arial" w:hAnsi="Arial" w:cs="Arial"/>
          <w:b/>
          <w:bCs/>
        </w:rPr>
        <w:tab/>
      </w:r>
      <w:r w:rsidR="00EA1B1A" w:rsidRPr="00EA1B1A">
        <w:rPr>
          <w:rFonts w:ascii="Arial" w:hAnsi="Arial" w:cs="Arial"/>
          <w:b/>
          <w:bCs/>
        </w:rPr>
        <w:t>Deputy Headteachers and Assistant Headteachers</w:t>
      </w:r>
    </w:p>
    <w:p w14:paraId="563DE62C" w14:textId="77777777" w:rsidR="009A24E0" w:rsidRDefault="009A24E0" w:rsidP="00EA1B1A">
      <w:pPr>
        <w:autoSpaceDE w:val="0"/>
        <w:autoSpaceDN w:val="0"/>
        <w:adjustRightInd w:val="0"/>
        <w:jc w:val="both"/>
        <w:rPr>
          <w:rFonts w:ascii="Arial" w:eastAsia="ArialMT" w:hAnsi="Arial" w:cs="Arial"/>
          <w:color w:val="000000"/>
        </w:rPr>
      </w:pPr>
    </w:p>
    <w:p w14:paraId="1FB4067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lastRenderedPageBreak/>
        <w:t>The Headteacher is responsible for undertaking annual performance reviews for other leadership group members.</w:t>
      </w:r>
    </w:p>
    <w:p w14:paraId="5869E7D0" w14:textId="77777777" w:rsidR="00EA1B1A" w:rsidRPr="00EA1B1A" w:rsidRDefault="00EA1B1A" w:rsidP="00EA1B1A">
      <w:pPr>
        <w:autoSpaceDE w:val="0"/>
        <w:autoSpaceDN w:val="0"/>
        <w:adjustRightInd w:val="0"/>
        <w:jc w:val="both"/>
        <w:rPr>
          <w:rFonts w:ascii="Arial" w:eastAsia="ArialMT" w:hAnsi="Arial" w:cs="Arial"/>
          <w:color w:val="000000"/>
        </w:rPr>
      </w:pPr>
    </w:p>
    <w:p w14:paraId="71EF00C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Deputy Headteachers and Assistant Headteachers must demonstrate sustained high quality of performance, in respect of school leadership and management and pupil progress and will be subject to a review of performance against their performance objectives before any performance points will be awarded.</w:t>
      </w:r>
    </w:p>
    <w:p w14:paraId="78FEF4C4" w14:textId="77777777" w:rsidR="00EA1B1A" w:rsidRPr="00EA1B1A" w:rsidRDefault="00EA1B1A" w:rsidP="00EA1B1A">
      <w:pPr>
        <w:autoSpaceDE w:val="0"/>
        <w:autoSpaceDN w:val="0"/>
        <w:adjustRightInd w:val="0"/>
        <w:jc w:val="both"/>
        <w:rPr>
          <w:rFonts w:ascii="Arial" w:eastAsia="ArialMT" w:hAnsi="Arial" w:cs="Arial"/>
          <w:color w:val="000000"/>
        </w:rPr>
      </w:pPr>
    </w:p>
    <w:p w14:paraId="6800EED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 xml:space="preserve">The </w:t>
      </w:r>
      <w:r w:rsidR="00CC74F2">
        <w:rPr>
          <w:rFonts w:ascii="Arial" w:eastAsia="ArialMT" w:hAnsi="Arial" w:cs="Arial"/>
          <w:color w:val="000000"/>
        </w:rPr>
        <w:t>r</w:t>
      </w:r>
      <w:r w:rsidRPr="00EA1B1A">
        <w:rPr>
          <w:rFonts w:ascii="Arial" w:eastAsia="ArialMT" w:hAnsi="Arial" w:cs="Arial"/>
          <w:color w:val="000000"/>
        </w:rPr>
        <w:t xml:space="preserve">elevant Pay Committee will be advised by the Headteacher of the agreed performance objectives and the outcome of the review of these. </w:t>
      </w:r>
    </w:p>
    <w:p w14:paraId="3E2C1EF7" w14:textId="77777777" w:rsidR="001A3265" w:rsidRPr="006F7FE3" w:rsidRDefault="001A3265" w:rsidP="00887847"/>
    <w:p w14:paraId="3DACBBB4" w14:textId="77777777" w:rsidR="00CF159C" w:rsidRPr="006F7FE3" w:rsidRDefault="0006408E" w:rsidP="00887847">
      <w:pPr>
        <w:rPr>
          <w:rFonts w:ascii="Arial" w:hAnsi="Arial" w:cs="Arial"/>
          <w:b/>
        </w:rPr>
      </w:pPr>
      <w:r>
        <w:rPr>
          <w:rFonts w:ascii="Arial" w:hAnsi="Arial" w:cs="Arial"/>
          <w:b/>
        </w:rPr>
        <w:t>10.4</w:t>
      </w:r>
      <w:r>
        <w:rPr>
          <w:rFonts w:ascii="Arial" w:hAnsi="Arial" w:cs="Arial"/>
          <w:b/>
        </w:rPr>
        <w:tab/>
      </w:r>
      <w:r w:rsidR="000E5058" w:rsidRPr="006F7FE3">
        <w:rPr>
          <w:rFonts w:ascii="Arial" w:hAnsi="Arial" w:cs="Arial"/>
          <w:b/>
        </w:rPr>
        <w:t xml:space="preserve">Pay progression for leadership group members </w:t>
      </w:r>
    </w:p>
    <w:p w14:paraId="26A9B74B" w14:textId="77777777" w:rsidR="000E5058" w:rsidRPr="006F7FE3" w:rsidRDefault="000E5058" w:rsidP="00887847">
      <w:pPr>
        <w:rPr>
          <w:rFonts w:ascii="Arial" w:hAnsi="Arial" w:cs="Arial"/>
          <w:b/>
        </w:rPr>
      </w:pPr>
    </w:p>
    <w:p w14:paraId="57E975FC" w14:textId="77777777" w:rsidR="004E4781" w:rsidRPr="006F7FE3" w:rsidRDefault="000E5058" w:rsidP="00887847">
      <w:pPr>
        <w:jc w:val="both"/>
        <w:rPr>
          <w:rFonts w:ascii="Arial" w:hAnsi="Arial" w:cs="Arial"/>
        </w:rPr>
      </w:pPr>
      <w:r w:rsidRPr="006F7FE3">
        <w:rPr>
          <w:rFonts w:ascii="Arial" w:hAnsi="Arial" w:cs="Arial"/>
        </w:rPr>
        <w:t xml:space="preserve">The </w:t>
      </w:r>
      <w:r w:rsidR="00E173DF">
        <w:rPr>
          <w:rFonts w:ascii="Arial" w:hAnsi="Arial" w:cs="Arial"/>
        </w:rPr>
        <w:t>relevant</w:t>
      </w:r>
      <w:r w:rsidRPr="006F7FE3">
        <w:rPr>
          <w:rFonts w:ascii="Arial" w:hAnsi="Arial" w:cs="Arial"/>
        </w:rPr>
        <w:t xml:space="preserve"> body will consider annually </w:t>
      </w:r>
      <w:r w:rsidR="00D51D57" w:rsidRPr="006F7FE3">
        <w:rPr>
          <w:rFonts w:ascii="Arial" w:hAnsi="Arial" w:cs="Arial"/>
        </w:rPr>
        <w:t>whether</w:t>
      </w:r>
      <w:r w:rsidRPr="006F7FE3">
        <w:rPr>
          <w:rFonts w:ascii="Arial" w:hAnsi="Arial" w:cs="Arial"/>
        </w:rPr>
        <w:t xml:space="preserve"> to increase the salary of members of the leadership group (namely </w:t>
      </w:r>
      <w:r w:rsidR="00CC74F2">
        <w:rPr>
          <w:rFonts w:ascii="Arial" w:hAnsi="Arial" w:cs="Arial"/>
        </w:rPr>
        <w:t>H</w:t>
      </w:r>
      <w:r w:rsidRPr="006F7FE3">
        <w:rPr>
          <w:rFonts w:ascii="Arial" w:hAnsi="Arial" w:cs="Arial"/>
        </w:rPr>
        <w:t xml:space="preserve">eadteachers, </w:t>
      </w:r>
      <w:r w:rsidR="00CC74F2">
        <w:rPr>
          <w:rFonts w:ascii="Arial" w:hAnsi="Arial" w:cs="Arial"/>
        </w:rPr>
        <w:t>D</w:t>
      </w:r>
      <w:r w:rsidRPr="006F7FE3">
        <w:rPr>
          <w:rFonts w:ascii="Arial" w:hAnsi="Arial" w:cs="Arial"/>
        </w:rPr>
        <w:t xml:space="preserve">eputy </w:t>
      </w:r>
      <w:r w:rsidR="00CC74F2">
        <w:rPr>
          <w:rFonts w:ascii="Arial" w:hAnsi="Arial" w:cs="Arial"/>
        </w:rPr>
        <w:t>H</w:t>
      </w:r>
      <w:r w:rsidRPr="006F7FE3">
        <w:rPr>
          <w:rFonts w:ascii="Arial" w:hAnsi="Arial" w:cs="Arial"/>
        </w:rPr>
        <w:t xml:space="preserve">eadteachers and </w:t>
      </w:r>
      <w:r w:rsidR="00CC74F2">
        <w:rPr>
          <w:rFonts w:ascii="Arial" w:hAnsi="Arial" w:cs="Arial"/>
        </w:rPr>
        <w:t>A</w:t>
      </w:r>
      <w:r w:rsidRPr="006F7FE3">
        <w:rPr>
          <w:rFonts w:ascii="Arial" w:hAnsi="Arial" w:cs="Arial"/>
        </w:rPr>
        <w:t>ssistant</w:t>
      </w:r>
      <w:r w:rsidR="004E4781" w:rsidRPr="006F7FE3">
        <w:rPr>
          <w:rFonts w:ascii="Arial" w:hAnsi="Arial" w:cs="Arial"/>
        </w:rPr>
        <w:t xml:space="preserve"> </w:t>
      </w:r>
      <w:r w:rsidR="00CC74F2">
        <w:rPr>
          <w:rFonts w:ascii="Arial" w:hAnsi="Arial" w:cs="Arial"/>
        </w:rPr>
        <w:t>H</w:t>
      </w:r>
      <w:r w:rsidR="004E4781" w:rsidRPr="006F7FE3">
        <w:rPr>
          <w:rFonts w:ascii="Arial" w:hAnsi="Arial" w:cs="Arial"/>
        </w:rPr>
        <w:t>eadteachers</w:t>
      </w:r>
      <w:r w:rsidR="00CC74F2">
        <w:rPr>
          <w:rFonts w:ascii="Arial" w:hAnsi="Arial" w:cs="Arial"/>
        </w:rPr>
        <w:t>)</w:t>
      </w:r>
      <w:r w:rsidR="004E4781" w:rsidRPr="006F7FE3">
        <w:rPr>
          <w:rFonts w:ascii="Arial" w:hAnsi="Arial" w:cs="Arial"/>
        </w:rPr>
        <w:t xml:space="preserve"> who have completed a year of employment since the previous pay determination and</w:t>
      </w:r>
      <w:r w:rsidR="00CC74F2">
        <w:rPr>
          <w:rFonts w:ascii="Arial" w:hAnsi="Arial" w:cs="Arial"/>
        </w:rPr>
        <w:t xml:space="preserve"> </w:t>
      </w:r>
      <w:r w:rsidR="004E4781" w:rsidRPr="006F7FE3">
        <w:rPr>
          <w:rFonts w:ascii="Arial" w:hAnsi="Arial" w:cs="Arial"/>
        </w:rPr>
        <w:t xml:space="preserve">to what salary within the relevant pay range. </w:t>
      </w:r>
    </w:p>
    <w:p w14:paraId="3260382A" w14:textId="77777777" w:rsidR="00EC7597" w:rsidRPr="006F7FE3" w:rsidRDefault="00EC7597" w:rsidP="00887847">
      <w:pPr>
        <w:rPr>
          <w:rFonts w:ascii="Arial" w:hAnsi="Arial" w:cs="Arial"/>
        </w:rPr>
      </w:pPr>
    </w:p>
    <w:p w14:paraId="30576126" w14:textId="77777777" w:rsidR="00BC7397" w:rsidRDefault="00D020CF" w:rsidP="00CC74F2">
      <w:pPr>
        <w:jc w:val="both"/>
        <w:rPr>
          <w:rFonts w:ascii="Arial" w:hAnsi="Arial" w:cs="Arial"/>
          <w:spacing w:val="-3"/>
          <w:lang w:eastAsia="en-US"/>
        </w:rPr>
      </w:pPr>
      <w:r w:rsidRPr="006F7FE3">
        <w:rPr>
          <w:rFonts w:ascii="Arial" w:hAnsi="Arial" w:cs="Arial"/>
          <w:spacing w:val="-3"/>
          <w:lang w:eastAsia="en-US"/>
        </w:rPr>
        <w:t>T</w:t>
      </w:r>
      <w:r w:rsidR="00EC7597" w:rsidRPr="006F7FE3">
        <w:rPr>
          <w:rFonts w:ascii="Arial" w:hAnsi="Arial" w:cs="Arial"/>
          <w:spacing w:val="-3"/>
          <w:lang w:eastAsia="en-US"/>
        </w:rPr>
        <w:t xml:space="preserve">he decision </w:t>
      </w:r>
      <w:r w:rsidR="00D51D57" w:rsidRPr="006F7FE3">
        <w:rPr>
          <w:rFonts w:ascii="Arial" w:hAnsi="Arial" w:cs="Arial"/>
          <w:spacing w:val="-3"/>
          <w:lang w:eastAsia="en-US"/>
        </w:rPr>
        <w:t>whether</w:t>
      </w:r>
      <w:r w:rsidR="00EC7597" w:rsidRPr="006F7FE3">
        <w:rPr>
          <w:rFonts w:ascii="Arial" w:hAnsi="Arial" w:cs="Arial"/>
          <w:spacing w:val="-3"/>
          <w:lang w:eastAsia="en-US"/>
        </w:rPr>
        <w:t xml:space="preserve"> to award pay pro</w:t>
      </w:r>
      <w:r w:rsidR="007F4741">
        <w:rPr>
          <w:rFonts w:ascii="Arial" w:hAnsi="Arial" w:cs="Arial"/>
          <w:spacing w:val="-3"/>
          <w:lang w:eastAsia="en-US"/>
        </w:rPr>
        <w:t xml:space="preserve">gression will be related to the </w:t>
      </w:r>
      <w:r w:rsidR="00EC7597" w:rsidRPr="006F7FE3">
        <w:rPr>
          <w:rFonts w:ascii="Arial" w:hAnsi="Arial" w:cs="Arial"/>
          <w:spacing w:val="-3"/>
          <w:lang w:eastAsia="en-US"/>
        </w:rPr>
        <w:t>individual’s performance, as assessed through the school</w:t>
      </w:r>
      <w:r w:rsidR="007F4741">
        <w:rPr>
          <w:rFonts w:ascii="Arial" w:hAnsi="Arial" w:cs="Arial"/>
          <w:spacing w:val="-3"/>
          <w:lang w:eastAsia="en-US"/>
        </w:rPr>
        <w:t>’s appraisal a</w:t>
      </w:r>
      <w:r w:rsidRPr="006F7FE3">
        <w:rPr>
          <w:rFonts w:ascii="Arial" w:hAnsi="Arial" w:cs="Arial"/>
          <w:spacing w:val="-3"/>
          <w:lang w:eastAsia="en-US"/>
        </w:rPr>
        <w:t>rrangements</w:t>
      </w:r>
      <w:r w:rsidR="00BC7397">
        <w:rPr>
          <w:rFonts w:ascii="Arial" w:hAnsi="Arial" w:cs="Arial"/>
          <w:spacing w:val="-3"/>
          <w:lang w:eastAsia="en-US"/>
        </w:rPr>
        <w:t>.</w:t>
      </w:r>
    </w:p>
    <w:p w14:paraId="2336C9FF" w14:textId="77777777" w:rsidR="00BC7397" w:rsidRDefault="00BC7397" w:rsidP="00CC74F2">
      <w:pPr>
        <w:jc w:val="both"/>
        <w:rPr>
          <w:rFonts w:ascii="Arial" w:hAnsi="Arial" w:cs="Arial"/>
          <w:spacing w:val="-3"/>
          <w:lang w:eastAsia="en-US"/>
        </w:rPr>
      </w:pPr>
    </w:p>
    <w:p w14:paraId="07EFF14A" w14:textId="77777777" w:rsidR="00BC7397" w:rsidRDefault="00BC7397" w:rsidP="00CC74F2">
      <w:pPr>
        <w:jc w:val="both"/>
        <w:rPr>
          <w:rFonts w:ascii="Arial" w:hAnsi="Arial" w:cs="Arial"/>
          <w:spacing w:val="-3"/>
          <w:lang w:eastAsia="en-US"/>
        </w:rPr>
      </w:pPr>
      <w:r w:rsidRPr="00BC7397">
        <w:rPr>
          <w:rFonts w:ascii="Arial" w:hAnsi="Arial" w:cs="Arial"/>
        </w:rPr>
        <w:t>Decisions regarding pay progression will be made with reference to the teachers’ appraisal reports and the</w:t>
      </w:r>
      <w:r w:rsidRPr="00CC74F2">
        <w:rPr>
          <w:rFonts w:ascii="Arial" w:hAnsi="Arial" w:cs="Arial"/>
        </w:rPr>
        <w:t xml:space="preserve"> pay recommendations they contain. </w:t>
      </w:r>
    </w:p>
    <w:p w14:paraId="1B085976" w14:textId="77777777" w:rsidR="00887847" w:rsidRPr="006F7FE3" w:rsidRDefault="00887847" w:rsidP="00CC74F2">
      <w:pPr>
        <w:jc w:val="both"/>
        <w:rPr>
          <w:rFonts w:ascii="Arial" w:hAnsi="Arial" w:cs="Arial"/>
          <w:spacing w:val="-3"/>
          <w:lang w:eastAsia="en-US"/>
        </w:rPr>
      </w:pPr>
    </w:p>
    <w:p w14:paraId="2A5CB279" w14:textId="7FBE7474" w:rsidR="00D020CF" w:rsidRDefault="00D020CF" w:rsidP="00CC74F2">
      <w:pPr>
        <w:autoSpaceDE w:val="0"/>
        <w:autoSpaceDN w:val="0"/>
        <w:adjustRightInd w:val="0"/>
        <w:jc w:val="both"/>
        <w:rPr>
          <w:rFonts w:ascii="Arial" w:hAnsi="Arial" w:cs="Arial"/>
          <w:spacing w:val="-3"/>
          <w:lang w:eastAsia="en-US"/>
        </w:rPr>
      </w:pPr>
      <w:r w:rsidRPr="00887847">
        <w:rPr>
          <w:rFonts w:ascii="Arial" w:hAnsi="Arial" w:cs="Arial"/>
          <w:spacing w:val="-3"/>
          <w:lang w:eastAsia="en-US"/>
        </w:rPr>
        <w:t>Sustained high quality of performance</w:t>
      </w:r>
      <w:r w:rsidR="00BC7397">
        <w:rPr>
          <w:rFonts w:ascii="Arial" w:hAnsi="Arial" w:cs="Arial"/>
          <w:spacing w:val="-3"/>
          <w:lang w:eastAsia="en-US"/>
        </w:rPr>
        <w:t xml:space="preserve"> and having met performance objectives,</w:t>
      </w:r>
      <w:r w:rsidRPr="00887847">
        <w:rPr>
          <w:rFonts w:ascii="Arial" w:hAnsi="Arial" w:cs="Arial"/>
          <w:spacing w:val="-3"/>
          <w:lang w:eastAsia="en-US"/>
        </w:rPr>
        <w:t xml:space="preserve"> </w:t>
      </w:r>
      <w:r w:rsidR="00BC7397">
        <w:rPr>
          <w:rFonts w:ascii="Arial" w:hAnsi="Arial" w:cs="Arial"/>
          <w:spacing w:val="-3"/>
          <w:lang w:eastAsia="en-US"/>
        </w:rPr>
        <w:t>with</w:t>
      </w:r>
      <w:r w:rsidRPr="00887847">
        <w:rPr>
          <w:rFonts w:ascii="Arial" w:hAnsi="Arial" w:cs="Arial"/>
          <w:spacing w:val="-3"/>
          <w:lang w:eastAsia="en-US"/>
        </w:rPr>
        <w:t xml:space="preserve"> regard to the results of the most </w:t>
      </w:r>
      <w:r w:rsidR="00027ED2" w:rsidRPr="00887847">
        <w:rPr>
          <w:rFonts w:ascii="Arial" w:hAnsi="Arial" w:cs="Arial"/>
          <w:spacing w:val="-3"/>
          <w:lang w:eastAsia="en-US"/>
        </w:rPr>
        <w:t>recent appraisal</w:t>
      </w:r>
      <w:r w:rsidR="00BC7397">
        <w:rPr>
          <w:rFonts w:ascii="Arial" w:hAnsi="Arial" w:cs="Arial"/>
          <w:spacing w:val="-3"/>
          <w:lang w:eastAsia="en-US"/>
        </w:rPr>
        <w:t>,</w:t>
      </w:r>
      <w:r w:rsidRPr="00887847">
        <w:rPr>
          <w:rFonts w:ascii="Arial" w:hAnsi="Arial" w:cs="Arial"/>
          <w:spacing w:val="-3"/>
          <w:lang w:eastAsia="en-US"/>
        </w:rPr>
        <w:t xml:space="preserve"> will </w:t>
      </w:r>
      <w:r w:rsidR="000975B6" w:rsidRPr="00887847">
        <w:rPr>
          <w:rFonts w:ascii="Arial" w:hAnsi="Arial" w:cs="Arial"/>
          <w:spacing w:val="-3"/>
          <w:lang w:eastAsia="en-US"/>
        </w:rPr>
        <w:t>give</w:t>
      </w:r>
      <w:r w:rsidRPr="00887847">
        <w:rPr>
          <w:rFonts w:ascii="Arial" w:hAnsi="Arial" w:cs="Arial"/>
          <w:spacing w:val="-3"/>
          <w:lang w:eastAsia="en-US"/>
        </w:rPr>
        <w:t xml:space="preserve"> the individual an expectation of progression </w:t>
      </w:r>
      <w:r w:rsidR="00621AFD" w:rsidRPr="00887847">
        <w:rPr>
          <w:rFonts w:ascii="Arial" w:hAnsi="Arial" w:cs="Arial"/>
          <w:spacing w:val="-3"/>
          <w:lang w:eastAsia="en-US"/>
        </w:rPr>
        <w:t>on the pay range.</w:t>
      </w:r>
      <w:r w:rsidR="00BC7397">
        <w:rPr>
          <w:rFonts w:ascii="Arial" w:hAnsi="Arial" w:cs="Arial"/>
          <w:spacing w:val="-3"/>
          <w:lang w:eastAsia="en-US"/>
        </w:rPr>
        <w:t xml:space="preserve"> The award may be one point or a maximum of two for exceptional performance.</w:t>
      </w:r>
      <w:r w:rsidR="00621AFD" w:rsidRPr="00887847">
        <w:rPr>
          <w:rFonts w:ascii="Arial" w:hAnsi="Arial" w:cs="Arial"/>
          <w:spacing w:val="-3"/>
          <w:lang w:eastAsia="en-US"/>
        </w:rPr>
        <w:t xml:space="preserve"> </w:t>
      </w:r>
      <w:r w:rsidR="00621AFD" w:rsidRPr="00D439E6">
        <w:rPr>
          <w:rFonts w:ascii="Arial" w:hAnsi="Arial" w:cs="Arial"/>
          <w:spacing w:val="-3"/>
          <w:lang w:eastAsia="en-US"/>
        </w:rPr>
        <w:t xml:space="preserve">The value of the pay points will include any uplift </w:t>
      </w:r>
      <w:r w:rsidR="007C32FA" w:rsidRPr="00D439E6">
        <w:rPr>
          <w:rFonts w:ascii="Arial" w:hAnsi="Arial" w:cs="Arial"/>
          <w:spacing w:val="-3"/>
          <w:lang w:eastAsia="en-US"/>
        </w:rPr>
        <w:t xml:space="preserve">to the national pay framework for September </w:t>
      </w:r>
      <w:r w:rsidR="009B28F8">
        <w:rPr>
          <w:rFonts w:ascii="Arial" w:hAnsi="Arial" w:cs="Arial"/>
          <w:spacing w:val="-3"/>
          <w:lang w:eastAsia="en-US"/>
        </w:rPr>
        <w:t>2023</w:t>
      </w:r>
      <w:r w:rsidR="00BC7397">
        <w:rPr>
          <w:rFonts w:ascii="Arial" w:hAnsi="Arial" w:cs="Arial"/>
          <w:spacing w:val="-3"/>
          <w:lang w:eastAsia="en-US"/>
        </w:rPr>
        <w:t>.</w:t>
      </w:r>
    </w:p>
    <w:p w14:paraId="4137A50C" w14:textId="77777777" w:rsidR="00BC7397" w:rsidRDefault="00BC7397" w:rsidP="00CC74F2">
      <w:pPr>
        <w:autoSpaceDE w:val="0"/>
        <w:autoSpaceDN w:val="0"/>
        <w:adjustRightInd w:val="0"/>
        <w:jc w:val="both"/>
        <w:rPr>
          <w:rFonts w:ascii="Arial" w:hAnsi="Arial" w:cs="Arial"/>
          <w:spacing w:val="-3"/>
          <w:lang w:eastAsia="en-US"/>
        </w:rPr>
      </w:pPr>
    </w:p>
    <w:p w14:paraId="0EC39614" w14:textId="77777777" w:rsidR="00BC7397" w:rsidRDefault="00BC7397" w:rsidP="00CC74F2">
      <w:pPr>
        <w:pStyle w:val="Numberedparagraphs"/>
        <w:numPr>
          <w:ilvl w:val="0"/>
          <w:numId w:val="0"/>
        </w:numPr>
        <w:jc w:val="both"/>
      </w:pPr>
      <w:r w:rsidRPr="00DD5B7C">
        <w:t>It will be possible for a ‘no progression’ determination to be made without recourse to the capability procedure.</w:t>
      </w:r>
      <w:r w:rsidR="00C40AB0">
        <w:t xml:space="preserve"> However, any lack o</w:t>
      </w:r>
      <w:r w:rsidR="00190DC4">
        <w:t>f</w:t>
      </w:r>
      <w:r w:rsidR="00C40AB0">
        <w:t xml:space="preserve"> pay progression should not be a surprise and teachers should already be aware of </w:t>
      </w:r>
      <w:r w:rsidR="00190DC4">
        <w:t>any</w:t>
      </w:r>
      <w:r w:rsidR="00C40AB0">
        <w:t xml:space="preserve"> </w:t>
      </w:r>
      <w:r w:rsidR="00190DC4">
        <w:t>targets not being achieved or met.</w:t>
      </w:r>
    </w:p>
    <w:p w14:paraId="00613325" w14:textId="77777777" w:rsidR="00C40AB0" w:rsidRPr="00DD5B7C" w:rsidRDefault="00C40AB0" w:rsidP="00CC74F2">
      <w:pPr>
        <w:pStyle w:val="Numberedparagraphs"/>
        <w:numPr>
          <w:ilvl w:val="0"/>
          <w:numId w:val="0"/>
        </w:numPr>
        <w:jc w:val="both"/>
      </w:pPr>
      <w:r>
        <w:t>Teachers who have been placed on an improvement action plan, mid-year, who have successfully achieved all elements of the plan, may still be awarded pay progression, subject to a successful end of year appraisal.</w:t>
      </w:r>
    </w:p>
    <w:p w14:paraId="3FAF548E" w14:textId="206F51D0" w:rsidR="0056324C" w:rsidRPr="00FD5B90" w:rsidRDefault="003D5478" w:rsidP="00FD5B90">
      <w:pPr>
        <w:pStyle w:val="Numberedparagraphs"/>
        <w:numPr>
          <w:ilvl w:val="0"/>
          <w:numId w:val="0"/>
        </w:numPr>
        <w:jc w:val="both"/>
      </w:pPr>
      <w:r w:rsidRPr="00ED4770">
        <w:t>All teachers can expect progression to the top of their pay range as a result o</w:t>
      </w:r>
      <w:r>
        <w:t>f successful appraisal reviews</w:t>
      </w:r>
    </w:p>
    <w:p w14:paraId="444BB430" w14:textId="77777777" w:rsidR="001A3259" w:rsidRDefault="0006408E"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b/>
        </w:rPr>
      </w:pPr>
      <w:r>
        <w:rPr>
          <w:rFonts w:ascii="Arial" w:hAnsi="Arial" w:cs="Arial"/>
          <w:b/>
        </w:rPr>
        <w:t>10.5</w:t>
      </w:r>
      <w:r>
        <w:rPr>
          <w:rFonts w:ascii="Arial" w:hAnsi="Arial" w:cs="Arial"/>
          <w:b/>
        </w:rPr>
        <w:tab/>
      </w:r>
      <w:r w:rsidR="001A3259" w:rsidRPr="006F7FE3">
        <w:rPr>
          <w:rFonts w:ascii="Arial" w:hAnsi="Arial" w:cs="Arial"/>
          <w:b/>
        </w:rPr>
        <w:t>A</w:t>
      </w:r>
      <w:r>
        <w:rPr>
          <w:rFonts w:ascii="Arial" w:hAnsi="Arial" w:cs="Arial"/>
          <w:b/>
        </w:rPr>
        <w:t>cting Allowances</w:t>
      </w:r>
      <w:r w:rsidR="00DD5B7C">
        <w:rPr>
          <w:rFonts w:ascii="Arial" w:hAnsi="Arial" w:cs="Arial"/>
          <w:b/>
        </w:rPr>
        <w:t xml:space="preserve"> (Leadership)</w:t>
      </w:r>
    </w:p>
    <w:p w14:paraId="274C5ECB" w14:textId="77777777" w:rsidR="00D25C26" w:rsidRPr="003D05A9" w:rsidRDefault="00D25C26"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rPr>
      </w:pPr>
    </w:p>
    <w:p w14:paraId="37DD64EB"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 xml:space="preserve">The </w:t>
      </w:r>
      <w:r>
        <w:rPr>
          <w:rFonts w:ascii="Arial" w:eastAsia="ArialMT" w:hAnsi="Arial" w:cs="Arial"/>
        </w:rPr>
        <w:t>relevant body</w:t>
      </w:r>
      <w:r w:rsidRPr="00D25C26">
        <w:rPr>
          <w:rFonts w:ascii="Arial" w:eastAsia="ArialMT" w:hAnsi="Arial" w:cs="Arial"/>
        </w:rPr>
        <w:t xml:space="preserve"> will consider paying a teacher who is temporarily carrying out the full duties of an absent Headteacher, Deputy Headteacher or Assistant </w:t>
      </w:r>
      <w:r w:rsidRPr="00D25C26">
        <w:rPr>
          <w:rFonts w:ascii="Arial" w:eastAsia="ArialMT" w:hAnsi="Arial" w:cs="Arial"/>
        </w:rPr>
        <w:lastRenderedPageBreak/>
        <w:t xml:space="preserve">Headteacher at an appropriate point within the Headteacher or </w:t>
      </w:r>
      <w:r w:rsidR="00DD5B7C">
        <w:rPr>
          <w:rFonts w:ascii="Arial" w:eastAsia="ArialMT" w:hAnsi="Arial" w:cs="Arial"/>
        </w:rPr>
        <w:t>D</w:t>
      </w:r>
      <w:r w:rsidRPr="00D25C26">
        <w:rPr>
          <w:rFonts w:ascii="Arial" w:eastAsia="ArialMT" w:hAnsi="Arial" w:cs="Arial"/>
        </w:rPr>
        <w:t>eputy/Assistant Headteacher’s pay ranges</w:t>
      </w:r>
      <w:r w:rsidR="00DD5B7C">
        <w:rPr>
          <w:rFonts w:ascii="Arial" w:eastAsia="ArialMT" w:hAnsi="Arial" w:cs="Arial"/>
        </w:rPr>
        <w:t xml:space="preserve">. </w:t>
      </w:r>
      <w:r w:rsidR="00DD5B7C" w:rsidRPr="00DD5B7C">
        <w:rPr>
          <w:rFonts w:ascii="Arial" w:eastAsia="ArialMT" w:hAnsi="Arial" w:cs="Arial"/>
        </w:rPr>
        <w:t>T</w:t>
      </w:r>
      <w:r w:rsidR="00DD5B7C" w:rsidRPr="00DD5B7C">
        <w:rPr>
          <w:rFonts w:ascii="Arial" w:hAnsi="Arial" w:cs="Arial"/>
        </w:rPr>
        <w:t xml:space="preserve">he relevant body must, within the period of four weeks beginning on the day on which such duties are first assigned and carried out, determine </w:t>
      </w:r>
      <w:r w:rsidR="00D51D57" w:rsidRPr="00DD5B7C">
        <w:rPr>
          <w:rFonts w:ascii="Arial" w:hAnsi="Arial" w:cs="Arial"/>
        </w:rPr>
        <w:t>whether</w:t>
      </w:r>
      <w:r w:rsidR="00DD5B7C" w:rsidRPr="00DD5B7C">
        <w:rPr>
          <w:rFonts w:ascii="Arial" w:hAnsi="Arial" w:cs="Arial"/>
        </w:rPr>
        <w:t xml:space="preserve"> an allowance (“acting allowance”) must be paid.</w:t>
      </w:r>
      <w:r w:rsidRPr="00D25C26">
        <w:rPr>
          <w:rFonts w:ascii="Arial" w:eastAsia="ArialMT" w:hAnsi="Arial" w:cs="Arial"/>
        </w:rPr>
        <w:t xml:space="preserve"> </w:t>
      </w:r>
      <w:r w:rsidR="00DD5B7C">
        <w:rPr>
          <w:rFonts w:ascii="Arial" w:eastAsia="ArialMT" w:hAnsi="Arial" w:cs="Arial"/>
        </w:rPr>
        <w:t>The</w:t>
      </w:r>
      <w:r w:rsidRPr="00D25C26">
        <w:rPr>
          <w:rFonts w:ascii="Arial" w:eastAsia="ArialMT" w:hAnsi="Arial" w:cs="Arial"/>
        </w:rPr>
        <w:t xml:space="preserve"> increase in salary will be backdated to the first day of absence. The level of allowance must be at least at the minimum leadership spine point payable in the school for the post in which the teacher is acting.</w:t>
      </w:r>
    </w:p>
    <w:p w14:paraId="437556AD" w14:textId="77777777" w:rsidR="00DD5B7C" w:rsidRPr="00D25C26" w:rsidRDefault="00DD5B7C" w:rsidP="00D25C26">
      <w:pPr>
        <w:autoSpaceDE w:val="0"/>
        <w:autoSpaceDN w:val="0"/>
        <w:adjustRightInd w:val="0"/>
        <w:jc w:val="both"/>
        <w:rPr>
          <w:rFonts w:ascii="Arial" w:eastAsia="ArialMT" w:hAnsi="Arial" w:cs="Arial"/>
        </w:rPr>
      </w:pPr>
    </w:p>
    <w:p w14:paraId="078AF362"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In the case of planned prolonged absence, an acting pay point within the applicable pay range should be established in advance and payment made as soon as the duties are taken up.</w:t>
      </w:r>
    </w:p>
    <w:p w14:paraId="78A7A37B" w14:textId="77777777" w:rsidR="00D25C26" w:rsidRPr="00D25C26" w:rsidRDefault="00D25C26" w:rsidP="00D25C26">
      <w:pPr>
        <w:autoSpaceDE w:val="0"/>
        <w:autoSpaceDN w:val="0"/>
        <w:adjustRightInd w:val="0"/>
        <w:jc w:val="both"/>
        <w:rPr>
          <w:rFonts w:ascii="Arial" w:eastAsia="ArialMT" w:hAnsi="Arial" w:cs="Arial"/>
        </w:rPr>
      </w:pPr>
    </w:p>
    <w:p w14:paraId="52379E51"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Except in the case of the Deputy Headteacher, who is contractually obliged to act as the Headteacher in their absence, any member of staff acting up to a higher position should have first agreed to take on the acting duties in question.</w:t>
      </w:r>
    </w:p>
    <w:p w14:paraId="3AC17459" w14:textId="77777777" w:rsidR="00D25C26" w:rsidRPr="00D25C26" w:rsidRDefault="00D25C26" w:rsidP="00D25C26">
      <w:pPr>
        <w:autoSpaceDE w:val="0"/>
        <w:autoSpaceDN w:val="0"/>
        <w:adjustRightInd w:val="0"/>
        <w:jc w:val="both"/>
        <w:rPr>
          <w:rFonts w:ascii="Arial" w:eastAsia="ArialMT" w:hAnsi="Arial" w:cs="Arial"/>
        </w:rPr>
      </w:pPr>
    </w:p>
    <w:p w14:paraId="2A995BE4"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Acting up allowances for any position other than a leadership group member (including support staff posts) will be determined by the Headteacher, taking into account the responsibilities of the post, the salary of the person acting up and the post holder’s salary.</w:t>
      </w:r>
    </w:p>
    <w:p w14:paraId="38E68558" w14:textId="77777777" w:rsidR="0006408E" w:rsidRPr="00D25C26" w:rsidRDefault="0006408E" w:rsidP="00D25C26">
      <w:pPr>
        <w:autoSpaceDE w:val="0"/>
        <w:autoSpaceDN w:val="0"/>
        <w:adjustRightInd w:val="0"/>
        <w:rPr>
          <w:rFonts w:ascii="Arial" w:eastAsia="ArialMT" w:hAnsi="Arial" w:cs="Arial"/>
        </w:rPr>
      </w:pPr>
    </w:p>
    <w:p w14:paraId="7E9661A0" w14:textId="77777777" w:rsidR="003C58E7" w:rsidRPr="0056324C" w:rsidRDefault="0006408E" w:rsidP="0006408E">
      <w:pPr>
        <w:numPr>
          <w:ilvl w:val="12"/>
          <w:numId w:val="0"/>
        </w:numPr>
        <w:jc w:val="both"/>
        <w:rPr>
          <w:rFonts w:ascii="Arial" w:hAnsi="Arial" w:cs="Arial"/>
          <w:b/>
        </w:rPr>
      </w:pPr>
      <w:r>
        <w:rPr>
          <w:rFonts w:ascii="Arial" w:hAnsi="Arial" w:cs="Arial"/>
          <w:b/>
        </w:rPr>
        <w:t>11.0</w:t>
      </w:r>
      <w:r>
        <w:rPr>
          <w:rFonts w:ascii="Arial" w:hAnsi="Arial" w:cs="Arial"/>
          <w:b/>
        </w:rPr>
        <w:tab/>
        <w:t>MAIN PAY RANGE</w:t>
      </w:r>
    </w:p>
    <w:p w14:paraId="6A2C341A" w14:textId="77777777" w:rsidR="00D25C26" w:rsidRDefault="00D25C26" w:rsidP="0031154D">
      <w:pPr>
        <w:numPr>
          <w:ilvl w:val="12"/>
          <w:numId w:val="0"/>
        </w:numPr>
        <w:tabs>
          <w:tab w:val="left" w:pos="2160"/>
        </w:tabs>
        <w:jc w:val="both"/>
        <w:rPr>
          <w:rFonts w:ascii="Arial" w:hAnsi="Arial" w:cs="Arial"/>
          <w:b/>
          <w:u w:val="single"/>
        </w:rPr>
      </w:pPr>
    </w:p>
    <w:p w14:paraId="3CD7C8C0" w14:textId="77777777" w:rsidR="00E83ADF" w:rsidRPr="0006408E" w:rsidRDefault="0006408E" w:rsidP="0006408E">
      <w:pPr>
        <w:numPr>
          <w:ilvl w:val="12"/>
          <w:numId w:val="0"/>
        </w:numPr>
        <w:jc w:val="both"/>
        <w:rPr>
          <w:rFonts w:ascii="Arial" w:hAnsi="Arial" w:cs="Arial"/>
        </w:rPr>
      </w:pPr>
      <w:r w:rsidRPr="0006408E">
        <w:rPr>
          <w:rFonts w:ascii="Arial" w:hAnsi="Arial" w:cs="Arial"/>
          <w:b/>
        </w:rPr>
        <w:t>11.1</w:t>
      </w:r>
      <w:r w:rsidRPr="0006408E">
        <w:rPr>
          <w:rFonts w:ascii="Arial" w:hAnsi="Arial" w:cs="Arial"/>
          <w:b/>
        </w:rPr>
        <w:tab/>
      </w:r>
      <w:r w:rsidR="00E83ADF" w:rsidRPr="0006408E">
        <w:rPr>
          <w:rFonts w:ascii="Arial" w:hAnsi="Arial" w:cs="Arial"/>
          <w:b/>
        </w:rPr>
        <w:t>Pay on appointment</w:t>
      </w:r>
    </w:p>
    <w:p w14:paraId="3D3D3887" w14:textId="77777777" w:rsidR="00E83ADF" w:rsidRPr="006F7FE3" w:rsidRDefault="00E83ADF" w:rsidP="002A15AA">
      <w:pPr>
        <w:numPr>
          <w:ilvl w:val="12"/>
          <w:numId w:val="0"/>
        </w:numPr>
        <w:tabs>
          <w:tab w:val="left" w:pos="2160"/>
        </w:tabs>
        <w:jc w:val="both"/>
        <w:rPr>
          <w:rFonts w:ascii="Arial" w:hAnsi="Arial" w:cs="Arial"/>
        </w:rPr>
      </w:pPr>
    </w:p>
    <w:p w14:paraId="70AE7785" w14:textId="77777777" w:rsidR="009A3A91" w:rsidRPr="00ED7738" w:rsidRDefault="009A3A91" w:rsidP="002A15AA">
      <w:pPr>
        <w:pStyle w:val="Numberedparagraphs"/>
        <w:numPr>
          <w:ilvl w:val="0"/>
          <w:numId w:val="0"/>
        </w:numPr>
        <w:jc w:val="both"/>
      </w:pPr>
      <w:r w:rsidRPr="00ED7738">
        <w:t xml:space="preserve">The relevant body will determine the pay range for a vacancy prior to advertising it.  On appointment it will determine the starting salary within that range to be offered to the successful candidate. </w:t>
      </w:r>
    </w:p>
    <w:p w14:paraId="702C1968" w14:textId="77777777" w:rsidR="009A3A91" w:rsidRPr="00ED7738" w:rsidRDefault="009A3A91" w:rsidP="002A15AA">
      <w:pPr>
        <w:pStyle w:val="Numberedparagraphs"/>
        <w:numPr>
          <w:ilvl w:val="0"/>
          <w:numId w:val="0"/>
        </w:numPr>
        <w:jc w:val="both"/>
      </w:pPr>
      <w:r w:rsidRPr="00ED7738">
        <w:t xml:space="preserve">In making such determinations, the relevant body may </w:t>
      </w:r>
      <w:proofErr w:type="gramStart"/>
      <w:r w:rsidRPr="00ED7738">
        <w:t>take into account</w:t>
      </w:r>
      <w:proofErr w:type="gramEnd"/>
      <w:r w:rsidRPr="00ED7738">
        <w:t xml:space="preserve"> a range of factors, including:</w:t>
      </w:r>
    </w:p>
    <w:p w14:paraId="66D7A0CB"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requirements of the post</w:t>
      </w:r>
    </w:p>
    <w:p w14:paraId="794068E1"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any specialist knowledge required for the post</w:t>
      </w:r>
    </w:p>
    <w:p w14:paraId="37047779"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experience required to undertake the specific duties of the post</w:t>
      </w:r>
    </w:p>
    <w:p w14:paraId="416840FD"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wider school context</w:t>
      </w:r>
    </w:p>
    <w:p w14:paraId="5791F031" w14:textId="77777777" w:rsidR="009A3A91"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market conditions</w:t>
      </w:r>
    </w:p>
    <w:p w14:paraId="14B8702E" w14:textId="77777777" w:rsidR="009A3A91" w:rsidRPr="00ED4770" w:rsidRDefault="009A3A91" w:rsidP="002A15AA">
      <w:pPr>
        <w:pStyle w:val="TableBulletedList"/>
        <w:numPr>
          <w:ilvl w:val="0"/>
          <w:numId w:val="0"/>
        </w:numPr>
        <w:ind w:hanging="360"/>
        <w:jc w:val="both"/>
      </w:pPr>
    </w:p>
    <w:p w14:paraId="02B4492A" w14:textId="77777777" w:rsidR="009A3A91" w:rsidRPr="00B23992" w:rsidRDefault="009A3A91" w:rsidP="002A15AA">
      <w:pPr>
        <w:pStyle w:val="Numberedparagraphs"/>
        <w:numPr>
          <w:ilvl w:val="0"/>
          <w:numId w:val="0"/>
        </w:numPr>
        <w:jc w:val="both"/>
      </w:pPr>
      <w:r w:rsidRPr="006F6FBA">
        <w:t xml:space="preserve">There is no assumption that a teacher will be paid at the same rate as they were being paid in a previous school. </w:t>
      </w:r>
    </w:p>
    <w:p w14:paraId="5967896D" w14:textId="77777777" w:rsidR="009A3A91" w:rsidRPr="00C01A99" w:rsidRDefault="009A3A91" w:rsidP="002A15AA">
      <w:pPr>
        <w:pStyle w:val="Numberedparagraphs"/>
        <w:numPr>
          <w:ilvl w:val="0"/>
          <w:numId w:val="0"/>
        </w:numPr>
        <w:jc w:val="both"/>
        <w:rPr>
          <w:lang w:val="en-US"/>
        </w:rPr>
      </w:pPr>
      <w:r w:rsidRPr="00C01A99">
        <w:rPr>
          <w:lang w:val="en-US"/>
        </w:rPr>
        <w:t>The relevant body may consider awarding one or more additional points for relevant experience on the following basis (the maximum number of additional points awarded will normally be two):</w:t>
      </w:r>
    </w:p>
    <w:p w14:paraId="74100B24" w14:textId="77777777" w:rsidR="009A3A91" w:rsidRPr="00C01A99" w:rsidRDefault="009A3A91" w:rsidP="002A15AA">
      <w:pPr>
        <w:pStyle w:val="TableBulletedList"/>
        <w:jc w:val="both"/>
        <w:rPr>
          <w:lang w:val="en-US"/>
        </w:rPr>
      </w:pPr>
      <w:r w:rsidRPr="00C01A99">
        <w:rPr>
          <w:lang w:val="en-US"/>
        </w:rPr>
        <w:t>One point for each year of employment as a qualified teacher in higher or further education, including sixth form colleges or in independent schools</w:t>
      </w:r>
      <w:r w:rsidR="00C01A99" w:rsidRPr="00C01A99">
        <w:rPr>
          <w:lang w:val="en-US"/>
        </w:rPr>
        <w:t>.</w:t>
      </w:r>
    </w:p>
    <w:p w14:paraId="26884E2E" w14:textId="77777777" w:rsidR="009A3A91" w:rsidRPr="00C01A99" w:rsidRDefault="009A3A91" w:rsidP="002A15AA">
      <w:pPr>
        <w:pStyle w:val="TableBulletedList"/>
        <w:jc w:val="both"/>
        <w:rPr>
          <w:lang w:val="en-US"/>
        </w:rPr>
      </w:pPr>
      <w:r w:rsidRPr="00C01A99">
        <w:rPr>
          <w:lang w:val="en-US"/>
        </w:rPr>
        <w:lastRenderedPageBreak/>
        <w:t xml:space="preserve">One point for each year of employment as a qualified teacher within state sector schools outside England and Wales. </w:t>
      </w:r>
    </w:p>
    <w:p w14:paraId="562BF5FA" w14:textId="77777777" w:rsidR="009A3A91" w:rsidRPr="00C01A99" w:rsidRDefault="009A3A91" w:rsidP="002A15AA">
      <w:pPr>
        <w:pStyle w:val="TableBulletedList"/>
        <w:jc w:val="both"/>
        <w:rPr>
          <w:lang w:val="en-US"/>
        </w:rPr>
      </w:pPr>
      <w:r w:rsidRPr="00C01A99">
        <w:rPr>
          <w:lang w:val="en-US"/>
        </w:rPr>
        <w:t xml:space="preserve">One point for each three years’ experience outside teaching which the relevant body considers to be of value to the performance of the teacher’s duties, </w:t>
      </w:r>
      <w:r w:rsidR="00F6345A" w:rsidRPr="00C01A99">
        <w:rPr>
          <w:lang w:val="en-US"/>
        </w:rPr>
        <w:t>e.g.,</w:t>
      </w:r>
      <w:r w:rsidRPr="00C01A99">
        <w:rPr>
          <w:lang w:val="en-US"/>
        </w:rPr>
        <w:t xml:space="preserve"> </w:t>
      </w:r>
      <w:r w:rsidR="00D51D57" w:rsidRPr="00C01A99">
        <w:rPr>
          <w:lang w:val="en-US"/>
        </w:rPr>
        <w:t>industrial,</w:t>
      </w:r>
      <w:r w:rsidRPr="00C01A99">
        <w:rPr>
          <w:lang w:val="en-US"/>
        </w:rPr>
        <w:t xml:space="preserve"> or commercial training, work in an occupation relevant to the teacher’s work at the school, and experience with children/young people.</w:t>
      </w:r>
    </w:p>
    <w:p w14:paraId="6F886BA8" w14:textId="77777777" w:rsidR="002A15AA" w:rsidRDefault="002A15AA" w:rsidP="002A15AA">
      <w:pPr>
        <w:autoSpaceDE w:val="0"/>
        <w:autoSpaceDN w:val="0"/>
        <w:adjustRightInd w:val="0"/>
        <w:rPr>
          <w:rFonts w:ascii="ArialMT" w:eastAsia="ArialMT" w:cs="ArialMT"/>
          <w:sz w:val="22"/>
          <w:szCs w:val="22"/>
        </w:rPr>
      </w:pPr>
    </w:p>
    <w:p w14:paraId="5F970530" w14:textId="77777777" w:rsidR="002A15AA" w:rsidRPr="002A15AA" w:rsidRDefault="002A15AA" w:rsidP="002A15AA">
      <w:pPr>
        <w:autoSpaceDE w:val="0"/>
        <w:autoSpaceDN w:val="0"/>
        <w:adjustRightInd w:val="0"/>
        <w:jc w:val="both"/>
        <w:rPr>
          <w:rFonts w:ascii="Arial" w:hAnsi="Arial" w:cs="Arial"/>
          <w:lang w:val="en-US"/>
        </w:rPr>
      </w:pPr>
      <w:r w:rsidRPr="002A15AA">
        <w:rPr>
          <w:rFonts w:ascii="Arial" w:eastAsia="ArialMT" w:hAnsi="Arial" w:cs="Arial"/>
        </w:rPr>
        <w:t xml:space="preserve">The </w:t>
      </w:r>
      <w:r>
        <w:rPr>
          <w:rFonts w:ascii="Arial" w:eastAsia="ArialMT" w:hAnsi="Arial" w:cs="Arial"/>
        </w:rPr>
        <w:t>relevant</w:t>
      </w:r>
      <w:r w:rsidRPr="002A15AA">
        <w:rPr>
          <w:rFonts w:ascii="Arial" w:eastAsia="ArialMT" w:hAnsi="Arial" w:cs="Arial"/>
        </w:rPr>
        <w:t xml:space="preserve"> </w:t>
      </w:r>
      <w:r>
        <w:rPr>
          <w:rFonts w:ascii="Arial" w:eastAsia="ArialMT" w:hAnsi="Arial" w:cs="Arial"/>
        </w:rPr>
        <w:t>bo</w:t>
      </w:r>
      <w:r w:rsidRPr="002A15AA">
        <w:rPr>
          <w:rFonts w:ascii="Arial" w:eastAsia="ArialMT" w:hAnsi="Arial" w:cs="Arial"/>
        </w:rPr>
        <w:t>dy will, if necessary, use its discretion to award a recruitment and incentive benefit</w:t>
      </w:r>
      <w:r w:rsidR="00C01A99">
        <w:rPr>
          <w:rFonts w:ascii="Arial" w:eastAsia="ArialMT" w:hAnsi="Arial" w:cs="Arial"/>
        </w:rPr>
        <w:t xml:space="preserve"> (more detail contained within the allowances section of this policy)</w:t>
      </w:r>
      <w:r w:rsidRPr="002A15AA">
        <w:rPr>
          <w:rFonts w:ascii="Arial" w:eastAsia="ArialMT" w:hAnsi="Arial" w:cs="Arial"/>
        </w:rPr>
        <w:t xml:space="preserve"> to secure the candidate of its choice (this must be time framed). Very clear and specific criteria should be adopted if doing so and </w:t>
      </w:r>
      <w:r w:rsidR="00C326C5">
        <w:rPr>
          <w:rFonts w:ascii="Arial" w:eastAsia="ArialMT" w:hAnsi="Arial" w:cs="Arial"/>
        </w:rPr>
        <w:t>STPCD document</w:t>
      </w:r>
      <w:r w:rsidRPr="002A15AA">
        <w:rPr>
          <w:rFonts w:ascii="Arial" w:eastAsia="ArialMT" w:hAnsi="Arial" w:cs="Arial"/>
        </w:rPr>
        <w:t>ed evidence may be required to verify any experience claimed.</w:t>
      </w:r>
    </w:p>
    <w:p w14:paraId="3FAEF7B3" w14:textId="77777777" w:rsidR="009A3A91" w:rsidRDefault="009A3A91" w:rsidP="0031154D">
      <w:pPr>
        <w:numPr>
          <w:ilvl w:val="12"/>
          <w:numId w:val="0"/>
        </w:numPr>
        <w:tabs>
          <w:tab w:val="left" w:pos="2160"/>
        </w:tabs>
        <w:jc w:val="both"/>
        <w:rPr>
          <w:rFonts w:ascii="Arial" w:hAnsi="Arial" w:cs="Arial"/>
        </w:rPr>
      </w:pPr>
    </w:p>
    <w:p w14:paraId="36617222" w14:textId="77777777" w:rsidR="007F4741" w:rsidRDefault="007F4741" w:rsidP="0031154D">
      <w:pPr>
        <w:jc w:val="both"/>
        <w:rPr>
          <w:rFonts w:ascii="Arial" w:hAnsi="Arial" w:cs="Arial"/>
          <w:b/>
          <w:u w:val="single"/>
        </w:rPr>
      </w:pPr>
    </w:p>
    <w:p w14:paraId="53644F9A" w14:textId="77777777" w:rsidR="00722A30" w:rsidRPr="0006408E" w:rsidRDefault="0006408E" w:rsidP="0031154D">
      <w:pPr>
        <w:jc w:val="both"/>
        <w:rPr>
          <w:rFonts w:ascii="Arial" w:hAnsi="Arial" w:cs="Arial"/>
          <w:b/>
        </w:rPr>
      </w:pPr>
      <w:r w:rsidRPr="0006408E">
        <w:rPr>
          <w:rFonts w:ascii="Arial" w:hAnsi="Arial" w:cs="Arial"/>
          <w:b/>
        </w:rPr>
        <w:t>11.2</w:t>
      </w:r>
      <w:r w:rsidRPr="0006408E">
        <w:rPr>
          <w:rFonts w:ascii="Arial" w:hAnsi="Arial" w:cs="Arial"/>
          <w:b/>
        </w:rPr>
        <w:tab/>
      </w:r>
      <w:r w:rsidR="00070795" w:rsidRPr="0006408E">
        <w:rPr>
          <w:rFonts w:ascii="Arial" w:hAnsi="Arial" w:cs="Arial"/>
          <w:b/>
        </w:rPr>
        <w:t xml:space="preserve">Pay </w:t>
      </w:r>
      <w:r w:rsidR="0079683B" w:rsidRPr="0006408E">
        <w:rPr>
          <w:rFonts w:ascii="Arial" w:hAnsi="Arial" w:cs="Arial"/>
          <w:b/>
        </w:rPr>
        <w:t>progression for</w:t>
      </w:r>
      <w:r w:rsidR="00070795" w:rsidRPr="0006408E">
        <w:rPr>
          <w:rFonts w:ascii="Arial" w:hAnsi="Arial" w:cs="Arial"/>
          <w:b/>
        </w:rPr>
        <w:t xml:space="preserve"> </w:t>
      </w:r>
      <w:r>
        <w:rPr>
          <w:rFonts w:ascii="Arial" w:hAnsi="Arial" w:cs="Arial"/>
          <w:b/>
        </w:rPr>
        <w:t>M</w:t>
      </w:r>
      <w:r w:rsidR="00070795" w:rsidRPr="0006408E">
        <w:rPr>
          <w:rFonts w:ascii="Arial" w:hAnsi="Arial" w:cs="Arial"/>
          <w:b/>
        </w:rPr>
        <w:t>ain</w:t>
      </w:r>
      <w:r w:rsidR="009B4E51" w:rsidRPr="0006408E">
        <w:rPr>
          <w:rFonts w:ascii="Arial" w:hAnsi="Arial" w:cs="Arial"/>
          <w:b/>
        </w:rPr>
        <w:t xml:space="preserve"> </w:t>
      </w:r>
      <w:r>
        <w:rPr>
          <w:rFonts w:ascii="Arial" w:hAnsi="Arial" w:cs="Arial"/>
          <w:b/>
        </w:rPr>
        <w:t>P</w:t>
      </w:r>
      <w:r w:rsidR="009B4E51" w:rsidRPr="0006408E">
        <w:rPr>
          <w:rFonts w:ascii="Arial" w:hAnsi="Arial" w:cs="Arial"/>
          <w:b/>
        </w:rPr>
        <w:t xml:space="preserve">ay </w:t>
      </w:r>
      <w:r>
        <w:rPr>
          <w:rFonts w:ascii="Arial" w:hAnsi="Arial" w:cs="Arial"/>
          <w:b/>
        </w:rPr>
        <w:t>R</w:t>
      </w:r>
      <w:r w:rsidR="009B4E51" w:rsidRPr="0006408E">
        <w:rPr>
          <w:rFonts w:ascii="Arial" w:hAnsi="Arial" w:cs="Arial"/>
          <w:b/>
        </w:rPr>
        <w:t>ange</w:t>
      </w:r>
      <w:r w:rsidR="00070795" w:rsidRPr="0006408E">
        <w:rPr>
          <w:rFonts w:ascii="Arial" w:hAnsi="Arial" w:cs="Arial"/>
          <w:b/>
        </w:rPr>
        <w:t xml:space="preserve"> </w:t>
      </w:r>
      <w:r>
        <w:rPr>
          <w:rFonts w:ascii="Arial" w:hAnsi="Arial" w:cs="Arial"/>
          <w:b/>
        </w:rPr>
        <w:t>T</w:t>
      </w:r>
      <w:r w:rsidR="00070795" w:rsidRPr="0006408E">
        <w:rPr>
          <w:rFonts w:ascii="Arial" w:hAnsi="Arial" w:cs="Arial"/>
          <w:b/>
        </w:rPr>
        <w:t>eachers</w:t>
      </w:r>
    </w:p>
    <w:p w14:paraId="4A4EAB33" w14:textId="77777777" w:rsidR="00D44630" w:rsidRPr="006F7FE3" w:rsidRDefault="00D44630" w:rsidP="0031154D">
      <w:pPr>
        <w:jc w:val="both"/>
        <w:rPr>
          <w:rFonts w:ascii="Arial" w:hAnsi="Arial" w:cs="Arial"/>
          <w:b/>
          <w:u w:val="single"/>
        </w:rPr>
      </w:pPr>
    </w:p>
    <w:p w14:paraId="470A9EB7" w14:textId="6A2203A1" w:rsidR="0034641F" w:rsidRPr="008560FD" w:rsidRDefault="0034641F" w:rsidP="0034641F">
      <w:pPr>
        <w:autoSpaceDE w:val="0"/>
        <w:autoSpaceDN w:val="0"/>
        <w:adjustRightInd w:val="0"/>
        <w:jc w:val="both"/>
        <w:rPr>
          <w:rFonts w:ascii="Arial" w:eastAsia="ArialMT" w:hAnsi="Arial" w:cs="Arial"/>
        </w:rPr>
      </w:pPr>
      <w:r w:rsidRPr="008560FD">
        <w:rPr>
          <w:rFonts w:ascii="Arial" w:eastAsia="ArialMT" w:hAnsi="Arial" w:cs="Arial"/>
        </w:rPr>
        <w:t xml:space="preserve">The September </w:t>
      </w:r>
      <w:r w:rsidR="009B28F8">
        <w:rPr>
          <w:rFonts w:ascii="Arial" w:eastAsia="ArialMT" w:hAnsi="Arial" w:cs="Arial"/>
        </w:rPr>
        <w:t>2023</w:t>
      </w:r>
      <w:r w:rsidRPr="008560FD">
        <w:rPr>
          <w:rFonts w:ascii="Arial" w:eastAsia="ArialMT" w:hAnsi="Arial" w:cs="Arial"/>
        </w:rPr>
        <w:t xml:space="preserve"> pay award </w:t>
      </w:r>
      <w:r w:rsidR="00C01A99" w:rsidRPr="008560FD">
        <w:rPr>
          <w:rFonts w:ascii="Arial" w:eastAsia="ArialMT" w:hAnsi="Arial" w:cs="Arial"/>
        </w:rPr>
        <w:t>provides</w:t>
      </w:r>
      <w:r w:rsidRPr="008560FD">
        <w:rPr>
          <w:rFonts w:ascii="Arial" w:eastAsia="ArialMT" w:hAnsi="Arial" w:cs="Arial"/>
        </w:rPr>
        <w:t xml:space="preserve"> the</w:t>
      </w:r>
      <w:r w:rsidR="00C01A99" w:rsidRPr="008560FD">
        <w:rPr>
          <w:rFonts w:ascii="Arial" w:eastAsia="ArialMT" w:hAnsi="Arial" w:cs="Arial"/>
        </w:rPr>
        <w:t xml:space="preserve"> following</w:t>
      </w:r>
      <w:r w:rsidRPr="008560FD">
        <w:rPr>
          <w:rFonts w:ascii="Arial" w:eastAsia="ArialMT" w:hAnsi="Arial" w:cs="Arial"/>
        </w:rPr>
        <w:t xml:space="preserve"> statutory minimum and maximum</w:t>
      </w:r>
      <w:r w:rsidR="00C01A99" w:rsidRPr="008560FD">
        <w:rPr>
          <w:rFonts w:ascii="Arial" w:eastAsia="ArialMT" w:hAnsi="Arial" w:cs="Arial"/>
        </w:rPr>
        <w:t xml:space="preserve"> points</w:t>
      </w:r>
      <w:r w:rsidRPr="008560FD">
        <w:rPr>
          <w:rFonts w:ascii="Arial" w:eastAsia="ArialMT" w:hAnsi="Arial" w:cs="Arial"/>
        </w:rPr>
        <w:t xml:space="preserve"> of the main pay range:</w:t>
      </w:r>
    </w:p>
    <w:p w14:paraId="7D77AE7D" w14:textId="77777777" w:rsidR="0034641F" w:rsidRPr="008560FD" w:rsidRDefault="0034641F" w:rsidP="0034641F">
      <w:pPr>
        <w:autoSpaceDE w:val="0"/>
        <w:autoSpaceDN w:val="0"/>
        <w:adjustRightInd w:val="0"/>
        <w:jc w:val="both"/>
        <w:rPr>
          <w:rFonts w:ascii="Arial" w:eastAsia="ArialMT" w:hAnsi="Arial" w:cs="Arial"/>
        </w:rPr>
      </w:pPr>
    </w:p>
    <w:p w14:paraId="736DF3B5" w14:textId="58AD5915" w:rsidR="0034641F" w:rsidRPr="00E071F2" w:rsidRDefault="0034641F" w:rsidP="0034641F">
      <w:pPr>
        <w:autoSpaceDE w:val="0"/>
        <w:autoSpaceDN w:val="0"/>
        <w:adjustRightInd w:val="0"/>
        <w:jc w:val="both"/>
        <w:rPr>
          <w:rFonts w:ascii="Arial" w:eastAsia="ArialMT" w:hAnsi="Arial" w:cs="Arial"/>
        </w:rPr>
      </w:pPr>
      <w:r w:rsidRPr="00E071F2">
        <w:rPr>
          <w:rFonts w:ascii="Arial" w:eastAsia="ArialMT" w:hAnsi="Arial" w:cs="Arial"/>
        </w:rPr>
        <w:t xml:space="preserve">Minimum: </w:t>
      </w:r>
      <w:r w:rsidRPr="00E071F2">
        <w:rPr>
          <w:rFonts w:ascii="Arial" w:eastAsia="ArialMT" w:hAnsi="Arial" w:cs="Arial"/>
        </w:rPr>
        <w:tab/>
      </w:r>
      <w:r w:rsidR="008560FD" w:rsidRPr="00E071F2">
        <w:rPr>
          <w:rFonts w:ascii="Arial" w:eastAsia="ArialMT" w:hAnsi="Arial" w:cs="Arial"/>
        </w:rPr>
        <w:t>£</w:t>
      </w:r>
      <w:r w:rsidR="00FD5B90">
        <w:rPr>
          <w:rFonts w:ascii="Arial" w:eastAsia="ArialMT" w:hAnsi="Arial" w:cs="Arial"/>
        </w:rPr>
        <w:t>31,650</w:t>
      </w:r>
    </w:p>
    <w:p w14:paraId="07619F08" w14:textId="2F59F97A" w:rsidR="0034641F" w:rsidRPr="00E071F2" w:rsidRDefault="0034641F" w:rsidP="0034641F">
      <w:pPr>
        <w:autoSpaceDE w:val="0"/>
        <w:autoSpaceDN w:val="0"/>
        <w:adjustRightInd w:val="0"/>
        <w:jc w:val="both"/>
        <w:rPr>
          <w:rFonts w:ascii="Arial" w:eastAsia="ArialMT" w:hAnsi="Arial" w:cs="Arial"/>
        </w:rPr>
      </w:pPr>
      <w:r w:rsidRPr="00E071F2">
        <w:rPr>
          <w:rFonts w:ascii="Arial" w:eastAsia="ArialMT" w:hAnsi="Arial" w:cs="Arial"/>
        </w:rPr>
        <w:t xml:space="preserve">Maximum: </w:t>
      </w:r>
      <w:r w:rsidRPr="00E071F2">
        <w:rPr>
          <w:rFonts w:ascii="Arial" w:eastAsia="ArialMT" w:hAnsi="Arial" w:cs="Arial"/>
        </w:rPr>
        <w:tab/>
        <w:t>£</w:t>
      </w:r>
      <w:r w:rsidR="004E22BE" w:rsidRPr="00E071F2">
        <w:rPr>
          <w:rFonts w:ascii="Arial" w:eastAsia="ArialMT" w:hAnsi="Arial" w:cs="Arial"/>
        </w:rPr>
        <w:t>4</w:t>
      </w:r>
      <w:r w:rsidR="00FD5B90">
        <w:rPr>
          <w:rFonts w:ascii="Arial" w:eastAsia="ArialMT" w:hAnsi="Arial" w:cs="Arial"/>
        </w:rPr>
        <w:t>3,607</w:t>
      </w:r>
    </w:p>
    <w:p w14:paraId="471EAB1B" w14:textId="74B71F46" w:rsidR="0034641F" w:rsidRPr="008560FD" w:rsidRDefault="0034641F" w:rsidP="0034641F">
      <w:pPr>
        <w:autoSpaceDE w:val="0"/>
        <w:autoSpaceDN w:val="0"/>
        <w:adjustRightInd w:val="0"/>
        <w:jc w:val="both"/>
        <w:rPr>
          <w:rFonts w:ascii="Arial" w:eastAsia="ArialMT" w:hAnsi="Arial" w:cs="Arial"/>
        </w:rPr>
      </w:pPr>
      <w:r w:rsidRPr="008560FD">
        <w:rPr>
          <w:rFonts w:ascii="Arial" w:eastAsia="ArialMT" w:hAnsi="Arial" w:cs="Arial"/>
        </w:rPr>
        <w:t>A</w:t>
      </w:r>
      <w:r w:rsidR="00111D3D">
        <w:rPr>
          <w:rFonts w:ascii="Arial" w:eastAsia="ArialMT" w:hAnsi="Arial" w:cs="Arial"/>
        </w:rPr>
        <w:t>ny</w:t>
      </w:r>
      <w:r w:rsidRPr="008560FD">
        <w:rPr>
          <w:rFonts w:ascii="Arial" w:eastAsia="ArialMT" w:hAnsi="Arial" w:cs="Arial"/>
        </w:rPr>
        <w:t xml:space="preserve"> pay uplifts will be back dated to 1 September </w:t>
      </w:r>
      <w:r w:rsidR="009B28F8">
        <w:rPr>
          <w:rFonts w:ascii="Arial" w:eastAsia="ArialMT" w:hAnsi="Arial" w:cs="Arial"/>
        </w:rPr>
        <w:t>202</w:t>
      </w:r>
      <w:r w:rsidR="00FD5B90">
        <w:rPr>
          <w:rFonts w:ascii="Arial" w:eastAsia="ArialMT" w:hAnsi="Arial" w:cs="Arial"/>
        </w:rPr>
        <w:t>4</w:t>
      </w:r>
      <w:r w:rsidRPr="008560FD">
        <w:rPr>
          <w:rFonts w:ascii="Arial" w:eastAsia="ArialMT" w:hAnsi="Arial" w:cs="Arial"/>
        </w:rPr>
        <w:t>.</w:t>
      </w:r>
    </w:p>
    <w:p w14:paraId="7E97034C" w14:textId="77777777" w:rsidR="0034641F" w:rsidRPr="0034641F" w:rsidRDefault="0034641F" w:rsidP="0034641F">
      <w:pPr>
        <w:autoSpaceDE w:val="0"/>
        <w:autoSpaceDN w:val="0"/>
        <w:adjustRightInd w:val="0"/>
        <w:jc w:val="both"/>
        <w:rPr>
          <w:rFonts w:ascii="Arial" w:eastAsia="ArialMT" w:hAnsi="Arial" w:cs="Arial"/>
        </w:rPr>
      </w:pPr>
    </w:p>
    <w:p w14:paraId="0266684F" w14:textId="5809366A" w:rsidR="0034641F" w:rsidRPr="00CB3D1F" w:rsidRDefault="0034641F" w:rsidP="0034641F">
      <w:pPr>
        <w:autoSpaceDE w:val="0"/>
        <w:autoSpaceDN w:val="0"/>
        <w:adjustRightInd w:val="0"/>
        <w:jc w:val="both"/>
        <w:rPr>
          <w:rFonts w:ascii="Arial" w:eastAsia="ArialMT" w:hAnsi="Arial" w:cs="Arial"/>
          <w:color w:val="C45911" w:themeColor="accent2" w:themeShade="BF"/>
        </w:rPr>
      </w:pPr>
      <w:r w:rsidRPr="0034641F">
        <w:rPr>
          <w:rFonts w:ascii="Arial" w:eastAsia="ArialMT" w:hAnsi="Arial" w:cs="Arial"/>
        </w:rPr>
        <w:t>The Pay Committee must determine, in accordance with their own pay policy and funding, how to implement pay awards within the main pay range for teachers</w:t>
      </w:r>
      <w:r w:rsidR="00CB3D1F" w:rsidRPr="00E071F2">
        <w:rPr>
          <w:rFonts w:ascii="Arial" w:eastAsia="ArialMT" w:hAnsi="Arial" w:cs="Arial"/>
        </w:rPr>
        <w:t xml:space="preserve">, taking into account </w:t>
      </w:r>
      <w:r w:rsidR="00CB3D1F" w:rsidRPr="00E071F2">
        <w:rPr>
          <w:rFonts w:ascii="Arial" w:hAnsi="Arial" w:cs="Arial"/>
        </w:rPr>
        <w:t>the Government’s expectation that good classroom teachers should expect to reach the maximum of the main pay range within five years.</w:t>
      </w:r>
    </w:p>
    <w:p w14:paraId="2DBC4F2E" w14:textId="77777777" w:rsidR="0034641F" w:rsidRDefault="0034641F" w:rsidP="0034641F">
      <w:pPr>
        <w:autoSpaceDE w:val="0"/>
        <w:autoSpaceDN w:val="0"/>
        <w:adjustRightInd w:val="0"/>
        <w:rPr>
          <w:rFonts w:ascii="ArialMT" w:eastAsia="ArialMT" w:cs="ArialMT"/>
          <w:sz w:val="22"/>
          <w:szCs w:val="22"/>
        </w:rPr>
      </w:pPr>
    </w:p>
    <w:p w14:paraId="2C365F32" w14:textId="2595F1C3" w:rsidR="0034641F" w:rsidRP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 xml:space="preserve">From 1st September </w:t>
      </w:r>
      <w:r w:rsidR="009B28F8">
        <w:rPr>
          <w:rFonts w:ascii="Arial" w:eastAsia="ArialMT" w:hAnsi="Arial" w:cs="Arial"/>
          <w:color w:val="000000"/>
        </w:rPr>
        <w:t>202</w:t>
      </w:r>
      <w:r w:rsidR="00FD5B90">
        <w:rPr>
          <w:rFonts w:ascii="Arial" w:eastAsia="ArialMT" w:hAnsi="Arial" w:cs="Arial"/>
          <w:color w:val="000000"/>
        </w:rPr>
        <w:t>4</w:t>
      </w:r>
      <w:r w:rsidRPr="0034641F">
        <w:rPr>
          <w:rFonts w:ascii="Arial" w:eastAsia="ArialMT" w:hAnsi="Arial" w:cs="Arial"/>
          <w:color w:val="000000"/>
        </w:rPr>
        <w:t>, the School Teachers Review Body has recommended the following advisory pay points within the main pay range.</w:t>
      </w:r>
    </w:p>
    <w:p w14:paraId="3CEED695" w14:textId="77777777" w:rsidR="0034641F" w:rsidRDefault="0034641F" w:rsidP="0034641F">
      <w:pPr>
        <w:autoSpaceDE w:val="0"/>
        <w:autoSpaceDN w:val="0"/>
        <w:adjustRightInd w:val="0"/>
        <w:jc w:val="both"/>
        <w:rPr>
          <w:rFonts w:ascii="Arial" w:eastAsia="ArialMT" w:hAnsi="Arial" w:cs="Arial"/>
          <w:color w:val="000000"/>
        </w:rPr>
      </w:pPr>
    </w:p>
    <w:p w14:paraId="31AAEEAB" w14:textId="77777777" w:rsidR="0034641F" w:rsidRPr="001223EC" w:rsidRDefault="0034641F" w:rsidP="0034641F">
      <w:pPr>
        <w:autoSpaceDE w:val="0"/>
        <w:autoSpaceDN w:val="0"/>
        <w:adjustRightInd w:val="0"/>
        <w:ind w:left="1440" w:firstLine="720"/>
        <w:jc w:val="both"/>
        <w:rPr>
          <w:rFonts w:ascii="Arial" w:eastAsia="ArialMT" w:hAnsi="Arial" w:cs="Arial"/>
          <w:b/>
          <w:bCs/>
          <w:color w:val="000000"/>
        </w:rPr>
      </w:pPr>
      <w:r w:rsidRPr="001223EC">
        <w:rPr>
          <w:rFonts w:ascii="Arial" w:eastAsia="ArialMT" w:hAnsi="Arial" w:cs="Arial"/>
          <w:b/>
          <w:bCs/>
          <w:color w:val="000000"/>
        </w:rPr>
        <w:tab/>
      </w:r>
      <w:r w:rsidRPr="001223EC">
        <w:rPr>
          <w:rFonts w:ascii="Arial" w:eastAsia="ArialMT" w:hAnsi="Arial" w:cs="Arial"/>
          <w:b/>
          <w:bCs/>
          <w:color w:val="000000"/>
        </w:rPr>
        <w:tab/>
      </w:r>
      <w:r w:rsidRPr="001223EC">
        <w:rPr>
          <w:rFonts w:ascii="Arial" w:eastAsia="ArialMT" w:hAnsi="Arial" w:cs="Arial"/>
          <w:b/>
          <w:bCs/>
          <w:color w:val="000000"/>
        </w:rPr>
        <w:tab/>
      </w:r>
    </w:p>
    <w:p w14:paraId="53D46929" w14:textId="65DB59E7" w:rsidR="0034641F" w:rsidRPr="0034641F" w:rsidRDefault="00FD5B90" w:rsidP="0034641F">
      <w:pPr>
        <w:autoSpaceDE w:val="0"/>
        <w:autoSpaceDN w:val="0"/>
        <w:adjustRightInd w:val="0"/>
        <w:jc w:val="both"/>
        <w:rPr>
          <w:rFonts w:ascii="Arial" w:eastAsia="ArialMT" w:hAnsi="Arial" w:cs="Arial"/>
          <w:color w:val="000000"/>
        </w:rPr>
      </w:pPr>
      <w:r>
        <w:rPr>
          <w:noProof/>
        </w:rPr>
        <w:lastRenderedPageBreak/>
        <w:drawing>
          <wp:inline distT="0" distB="0" distL="0" distR="0" wp14:anchorId="2B14F25F" wp14:editId="5357DA51">
            <wp:extent cx="5278120" cy="3548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8120" cy="3548380"/>
                    </a:xfrm>
                    <a:prstGeom prst="rect">
                      <a:avLst/>
                    </a:prstGeom>
                  </pic:spPr>
                </pic:pic>
              </a:graphicData>
            </a:graphic>
          </wp:inline>
        </w:drawing>
      </w:r>
      <w:r w:rsidR="0034641F" w:rsidRPr="00032AC7">
        <w:rPr>
          <w:rFonts w:ascii="Arial" w:eastAsia="ArialMT" w:hAnsi="Arial" w:cs="Arial"/>
          <w:color w:val="000000"/>
        </w:rPr>
        <w:t xml:space="preserve">These advisory points are not </w:t>
      </w:r>
      <w:r w:rsidR="00F6345A" w:rsidRPr="00032AC7">
        <w:rPr>
          <w:rFonts w:ascii="Arial" w:eastAsia="ArialMT" w:hAnsi="Arial" w:cs="Arial"/>
          <w:color w:val="000000"/>
        </w:rPr>
        <w:t>mandatory,</w:t>
      </w:r>
      <w:r w:rsidR="0034641F" w:rsidRPr="00032AC7">
        <w:rPr>
          <w:rFonts w:ascii="Arial" w:eastAsia="ArialMT" w:hAnsi="Arial" w:cs="Arial"/>
          <w:color w:val="000000"/>
        </w:rPr>
        <w:t xml:space="preserve"> and schools can choose a different approach.</w:t>
      </w:r>
      <w:r w:rsidR="00BA2C9A" w:rsidRPr="00032AC7">
        <w:rPr>
          <w:rFonts w:ascii="Arial" w:eastAsia="ArialMT" w:hAnsi="Arial" w:cs="Arial"/>
          <w:color w:val="000000"/>
        </w:rPr>
        <w:t xml:space="preserve"> </w:t>
      </w:r>
      <w:r w:rsidR="009E5521" w:rsidRPr="00032AC7">
        <w:rPr>
          <w:rFonts w:ascii="Arial" w:eastAsia="ArialMT" w:hAnsi="Arial" w:cs="Arial"/>
          <w:color w:val="000000"/>
        </w:rPr>
        <w:t xml:space="preserve"> </w:t>
      </w:r>
      <w:r w:rsidR="009E5521" w:rsidRPr="00032AC7">
        <w:rPr>
          <w:rFonts w:ascii="Arial" w:eastAsia="ArialMT" w:hAnsi="Arial" w:cs="Arial"/>
          <w:b/>
          <w:bCs/>
          <w:color w:val="000000"/>
        </w:rPr>
        <w:t>However, they would need to consult individually with Unions if not following the recommended pay ranges.</w:t>
      </w:r>
    </w:p>
    <w:p w14:paraId="16D31A25" w14:textId="77777777" w:rsidR="0034641F" w:rsidRPr="0034641F" w:rsidRDefault="0034641F" w:rsidP="0034641F">
      <w:pPr>
        <w:autoSpaceDE w:val="0"/>
        <w:autoSpaceDN w:val="0"/>
        <w:adjustRightInd w:val="0"/>
        <w:jc w:val="both"/>
        <w:rPr>
          <w:rFonts w:ascii="Arial" w:eastAsia="ArialMT" w:hAnsi="Arial" w:cs="Arial"/>
          <w:color w:val="000000"/>
        </w:rPr>
      </w:pPr>
    </w:p>
    <w:p w14:paraId="3B9EC586" w14:textId="77777777" w:rsid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 xml:space="preserve">Further guidance can be found in the Department for Education’s </w:t>
      </w:r>
      <w:r w:rsidR="00C326C5">
        <w:rPr>
          <w:rFonts w:ascii="Arial" w:eastAsia="ArialMT" w:hAnsi="Arial" w:cs="Arial"/>
          <w:color w:val="000000"/>
        </w:rPr>
        <w:t>STPCD document</w:t>
      </w:r>
      <w:r w:rsidRPr="0034641F">
        <w:rPr>
          <w:rFonts w:ascii="Arial" w:eastAsia="ArialMT" w:hAnsi="Arial" w:cs="Arial"/>
          <w:color w:val="000000"/>
        </w:rPr>
        <w:t xml:space="preserve">: </w:t>
      </w:r>
      <w:r w:rsidRPr="0034641F">
        <w:rPr>
          <w:rFonts w:ascii="Arial" w:eastAsia="ArialMT" w:hAnsi="Arial" w:cs="Arial"/>
          <w:color w:val="0000FF"/>
        </w:rPr>
        <w:t>Implementing your school’s approach to pay</w:t>
      </w:r>
      <w:r w:rsidRPr="0034641F">
        <w:rPr>
          <w:rFonts w:ascii="Arial" w:eastAsia="ArialMT" w:hAnsi="Arial" w:cs="Arial"/>
          <w:color w:val="000000"/>
        </w:rPr>
        <w:t>.</w:t>
      </w:r>
    </w:p>
    <w:p w14:paraId="46B239CB" w14:textId="77777777" w:rsidR="0034641F" w:rsidRPr="006F7FE3" w:rsidRDefault="0034641F" w:rsidP="0034641F">
      <w:pPr>
        <w:jc w:val="both"/>
        <w:rPr>
          <w:rFonts w:ascii="Arial" w:hAnsi="Arial" w:cs="Arial"/>
          <w:i/>
          <w:color w:val="0070C0"/>
        </w:rPr>
      </w:pPr>
    </w:p>
    <w:p w14:paraId="3E600B25" w14:textId="00414EA2" w:rsidR="0079683B" w:rsidRPr="00CB3D1F" w:rsidRDefault="0079683B" w:rsidP="0079683B">
      <w:pPr>
        <w:jc w:val="both"/>
        <w:rPr>
          <w:rFonts w:ascii="Arial" w:hAnsi="Arial" w:cs="Arial"/>
          <w:color w:val="C45911" w:themeColor="accent2" w:themeShade="BF"/>
        </w:rPr>
      </w:pPr>
      <w:r w:rsidRPr="006F7FE3">
        <w:rPr>
          <w:rFonts w:ascii="Arial" w:hAnsi="Arial" w:cs="Arial"/>
        </w:rPr>
        <w:t xml:space="preserve">To move up the main pay range, one annual point at a time, teachers will need to have made good progress towards their objectives and have shown that they are competent in all elements </w:t>
      </w:r>
      <w:r w:rsidRPr="00CB3D1F">
        <w:rPr>
          <w:rFonts w:ascii="Arial" w:hAnsi="Arial" w:cs="Arial"/>
        </w:rPr>
        <w:t xml:space="preserve">of the </w:t>
      </w:r>
      <w:r w:rsidRPr="00E071F2">
        <w:rPr>
          <w:rFonts w:ascii="Arial" w:hAnsi="Arial" w:cs="Arial"/>
        </w:rPr>
        <w:t xml:space="preserve">Teachers’ Standards.  </w:t>
      </w:r>
      <w:r w:rsidR="00CB3D1F" w:rsidRPr="00E071F2">
        <w:rPr>
          <w:rFonts w:ascii="Arial" w:hAnsi="Arial" w:cs="Arial"/>
        </w:rPr>
        <w:t>The Government’s expectation is that good classroom teachers should expect to reach the maximum of the main pay range within five years.</w:t>
      </w:r>
    </w:p>
    <w:p w14:paraId="05986196" w14:textId="77777777" w:rsidR="0034641F" w:rsidRDefault="0034641F" w:rsidP="0034641F">
      <w:pPr>
        <w:autoSpaceDE w:val="0"/>
        <w:autoSpaceDN w:val="0"/>
        <w:adjustRightInd w:val="0"/>
        <w:jc w:val="both"/>
        <w:rPr>
          <w:rFonts w:ascii="Arial" w:eastAsia="ArialMT" w:hAnsi="Arial" w:cs="Arial"/>
          <w:color w:val="000000"/>
        </w:rPr>
      </w:pPr>
    </w:p>
    <w:p w14:paraId="41E4747C" w14:textId="77777777" w:rsidR="0034641F" w:rsidRPr="0034641F" w:rsidRDefault="0034641F" w:rsidP="0034641F">
      <w:pPr>
        <w:autoSpaceDE w:val="0"/>
        <w:autoSpaceDN w:val="0"/>
        <w:adjustRightInd w:val="0"/>
        <w:jc w:val="both"/>
        <w:rPr>
          <w:rFonts w:ascii="Arial" w:eastAsia="ArialMT" w:hAnsi="Arial" w:cs="Arial"/>
          <w:color w:val="0000FF"/>
        </w:rPr>
      </w:pPr>
      <w:r w:rsidRPr="0034641F">
        <w:rPr>
          <w:rFonts w:ascii="Arial" w:eastAsia="ArialMT" w:hAnsi="Arial" w:cs="Arial"/>
          <w:color w:val="000000"/>
        </w:rPr>
        <w:t xml:space="preserve">Please see the Teacher Standards: Guidance for school leaders, school staff and </w:t>
      </w:r>
      <w:r w:rsidR="00E173DF">
        <w:rPr>
          <w:rFonts w:ascii="Arial" w:eastAsia="ArialMT" w:hAnsi="Arial" w:cs="Arial"/>
          <w:color w:val="000000"/>
        </w:rPr>
        <w:t>Relevant</w:t>
      </w:r>
      <w:r w:rsidRPr="0034641F">
        <w:rPr>
          <w:rFonts w:ascii="Arial" w:eastAsia="ArialMT" w:hAnsi="Arial" w:cs="Arial"/>
          <w:color w:val="000000"/>
        </w:rPr>
        <w:t xml:space="preserve"> Bodies </w:t>
      </w:r>
      <w:r>
        <w:rPr>
          <w:rFonts w:ascii="Arial" w:eastAsia="ArialMT" w:hAnsi="Arial" w:cs="Arial"/>
          <w:color w:val="000000"/>
        </w:rPr>
        <w:t>–</w:t>
      </w:r>
      <w:r w:rsidRPr="0034641F">
        <w:rPr>
          <w:rFonts w:ascii="Arial" w:eastAsia="ArialMT" w:hAnsi="Arial" w:cs="Arial"/>
          <w:color w:val="000000"/>
        </w:rPr>
        <w:t xml:space="preserve"> </w:t>
      </w:r>
      <w:r w:rsidRPr="0034641F">
        <w:rPr>
          <w:rFonts w:ascii="Arial" w:eastAsia="ArialMT" w:hAnsi="Arial" w:cs="Arial"/>
          <w:color w:val="0000FF"/>
        </w:rPr>
        <w:t>https://www.gov.uk/government/publications/teachers-standards</w:t>
      </w:r>
    </w:p>
    <w:p w14:paraId="111C29B6" w14:textId="06FAA43E" w:rsidR="0079683B" w:rsidRPr="00E071F2" w:rsidRDefault="0079683B" w:rsidP="0079683B">
      <w:pPr>
        <w:jc w:val="both"/>
        <w:rPr>
          <w:rFonts w:ascii="Arial" w:hAnsi="Arial" w:cs="Arial"/>
        </w:rPr>
      </w:pPr>
      <w:bookmarkStart w:id="15" w:name="_Hlk148627338"/>
      <w:r w:rsidRPr="006F7FE3">
        <w:rPr>
          <w:rFonts w:ascii="Arial" w:hAnsi="Arial" w:cs="Arial"/>
        </w:rPr>
        <w:t xml:space="preserve">Judgments will be properly rooted in evidence.  </w:t>
      </w:r>
      <w:r w:rsidR="00CB3D1F" w:rsidRPr="00E071F2">
        <w:rPr>
          <w:rFonts w:ascii="Arial" w:hAnsi="Arial" w:cs="Arial"/>
        </w:rPr>
        <w:t xml:space="preserve">Teachers on the main pay range will have challenging objectives and </w:t>
      </w:r>
      <w:r w:rsidRPr="00E071F2">
        <w:rPr>
          <w:rFonts w:ascii="Arial" w:hAnsi="Arial" w:cs="Arial"/>
        </w:rPr>
        <w:t>evidence should show:</w:t>
      </w:r>
    </w:p>
    <w:p w14:paraId="0078DC33" w14:textId="77777777" w:rsidR="0079683B" w:rsidRPr="00E071F2" w:rsidRDefault="0079683B" w:rsidP="0079683B">
      <w:pPr>
        <w:jc w:val="both"/>
        <w:rPr>
          <w:rFonts w:ascii="Arial" w:hAnsi="Arial" w:cs="Arial"/>
        </w:rPr>
      </w:pPr>
    </w:p>
    <w:p w14:paraId="37A44308" w14:textId="1F9083C8" w:rsidR="0079683B" w:rsidRPr="00E071F2" w:rsidRDefault="00CB3D1F" w:rsidP="0007667E">
      <w:pPr>
        <w:numPr>
          <w:ilvl w:val="0"/>
          <w:numId w:val="8"/>
        </w:numPr>
        <w:tabs>
          <w:tab w:val="clear" w:pos="780"/>
        </w:tabs>
        <w:ind w:left="360"/>
        <w:jc w:val="both"/>
        <w:rPr>
          <w:rFonts w:ascii="Arial" w:hAnsi="Arial" w:cs="Arial"/>
        </w:rPr>
      </w:pPr>
      <w:r w:rsidRPr="00E071F2">
        <w:rPr>
          <w:rFonts w:ascii="Arial" w:hAnsi="Arial" w:cs="Arial"/>
        </w:rPr>
        <w:t xml:space="preserve">A </w:t>
      </w:r>
      <w:r w:rsidR="0079683B" w:rsidRPr="00E071F2">
        <w:rPr>
          <w:rFonts w:ascii="Arial" w:hAnsi="Arial" w:cs="Arial"/>
        </w:rPr>
        <w:t xml:space="preserve">positive impact on pupil progress </w:t>
      </w:r>
    </w:p>
    <w:p w14:paraId="33AC4DB8" w14:textId="3C5E3AB1" w:rsidR="0079683B" w:rsidRPr="00E071F2" w:rsidRDefault="00CB3D1F" w:rsidP="0007667E">
      <w:pPr>
        <w:numPr>
          <w:ilvl w:val="0"/>
          <w:numId w:val="8"/>
        </w:numPr>
        <w:tabs>
          <w:tab w:val="clear" w:pos="780"/>
        </w:tabs>
        <w:ind w:left="360"/>
        <w:jc w:val="both"/>
        <w:rPr>
          <w:rFonts w:ascii="Arial" w:hAnsi="Arial" w:cs="Arial"/>
        </w:rPr>
      </w:pPr>
      <w:r w:rsidRPr="00E071F2">
        <w:rPr>
          <w:rFonts w:ascii="Arial" w:hAnsi="Arial" w:cs="Arial"/>
        </w:rPr>
        <w:t>An</w:t>
      </w:r>
      <w:r w:rsidR="0079683B" w:rsidRPr="00E071F2">
        <w:rPr>
          <w:rFonts w:ascii="Arial" w:hAnsi="Arial" w:cs="Arial"/>
        </w:rPr>
        <w:t xml:space="preserve"> impact on wider outcomes for pupils</w:t>
      </w:r>
    </w:p>
    <w:p w14:paraId="742E598B" w14:textId="0E5F15E4" w:rsidR="0079683B" w:rsidRPr="00E071F2" w:rsidRDefault="00CB3D1F" w:rsidP="0007667E">
      <w:pPr>
        <w:numPr>
          <w:ilvl w:val="0"/>
          <w:numId w:val="8"/>
        </w:numPr>
        <w:tabs>
          <w:tab w:val="clear" w:pos="780"/>
        </w:tabs>
        <w:ind w:left="360"/>
        <w:jc w:val="both"/>
        <w:rPr>
          <w:rFonts w:ascii="Arial" w:hAnsi="Arial" w:cs="Arial"/>
        </w:rPr>
      </w:pPr>
      <w:r w:rsidRPr="00E071F2">
        <w:rPr>
          <w:rFonts w:ascii="Arial" w:hAnsi="Arial" w:cs="Arial"/>
        </w:rPr>
        <w:t>I</w:t>
      </w:r>
      <w:r w:rsidR="0079683B" w:rsidRPr="00E071F2">
        <w:rPr>
          <w:rFonts w:ascii="Arial" w:hAnsi="Arial" w:cs="Arial"/>
        </w:rPr>
        <w:t xml:space="preserve">mprovements in specific elements of practice identified to the teacher, </w:t>
      </w:r>
      <w:r w:rsidR="00F6345A" w:rsidRPr="00E071F2">
        <w:rPr>
          <w:rFonts w:ascii="Arial" w:hAnsi="Arial" w:cs="Arial"/>
        </w:rPr>
        <w:t>e.g.,</w:t>
      </w:r>
      <w:r w:rsidR="0079683B" w:rsidRPr="00E071F2">
        <w:rPr>
          <w:rFonts w:ascii="Arial" w:hAnsi="Arial" w:cs="Arial"/>
        </w:rPr>
        <w:t xml:space="preserve"> behaviour management or lesson planning</w:t>
      </w:r>
    </w:p>
    <w:p w14:paraId="312E1133" w14:textId="4F478531" w:rsidR="0079683B" w:rsidRPr="00E071F2" w:rsidRDefault="00CB3D1F" w:rsidP="0007667E">
      <w:pPr>
        <w:numPr>
          <w:ilvl w:val="0"/>
          <w:numId w:val="8"/>
        </w:numPr>
        <w:tabs>
          <w:tab w:val="clear" w:pos="780"/>
        </w:tabs>
        <w:ind w:left="360"/>
        <w:jc w:val="both"/>
        <w:rPr>
          <w:rFonts w:ascii="Arial" w:hAnsi="Arial" w:cs="Arial"/>
        </w:rPr>
      </w:pPr>
      <w:r w:rsidRPr="00E071F2">
        <w:rPr>
          <w:rFonts w:ascii="Arial" w:hAnsi="Arial" w:cs="Arial"/>
        </w:rPr>
        <w:t>A</w:t>
      </w:r>
      <w:r w:rsidR="0079683B" w:rsidRPr="00E071F2">
        <w:rPr>
          <w:rFonts w:ascii="Arial" w:hAnsi="Arial" w:cs="Arial"/>
        </w:rPr>
        <w:t xml:space="preserve"> contribution to the work of the school </w:t>
      </w:r>
    </w:p>
    <w:p w14:paraId="4F5693FD" w14:textId="6A9C6DBA" w:rsidR="0079683B" w:rsidRPr="00E071F2" w:rsidRDefault="00CB3D1F" w:rsidP="0007667E">
      <w:pPr>
        <w:numPr>
          <w:ilvl w:val="0"/>
          <w:numId w:val="8"/>
        </w:numPr>
        <w:tabs>
          <w:tab w:val="clear" w:pos="780"/>
        </w:tabs>
        <w:ind w:left="360"/>
        <w:jc w:val="both"/>
        <w:rPr>
          <w:rFonts w:ascii="Arial" w:hAnsi="Arial" w:cs="Arial"/>
        </w:rPr>
      </w:pPr>
      <w:r w:rsidRPr="00E071F2">
        <w:rPr>
          <w:rFonts w:ascii="Arial" w:hAnsi="Arial" w:cs="Arial"/>
        </w:rPr>
        <w:t>A</w:t>
      </w:r>
      <w:r w:rsidR="0079683B" w:rsidRPr="00E071F2">
        <w:rPr>
          <w:rFonts w:ascii="Arial" w:hAnsi="Arial" w:cs="Arial"/>
        </w:rPr>
        <w:t>n impact on the effectiveness of staff and colleagues</w:t>
      </w:r>
    </w:p>
    <w:bookmarkEnd w:id="15"/>
    <w:p w14:paraId="47782F2B" w14:textId="77777777" w:rsidR="0079683B" w:rsidRPr="006F7FE3" w:rsidRDefault="0079683B" w:rsidP="0079683B">
      <w:pPr>
        <w:jc w:val="both"/>
        <w:rPr>
          <w:rFonts w:ascii="Arial" w:hAnsi="Arial" w:cs="Arial"/>
        </w:rPr>
      </w:pPr>
    </w:p>
    <w:p w14:paraId="68B671CA" w14:textId="77777777" w:rsidR="0079683B" w:rsidRPr="006F7FE3" w:rsidRDefault="0079683B" w:rsidP="0079683B">
      <w:pPr>
        <w:jc w:val="both"/>
        <w:rPr>
          <w:rFonts w:ascii="Arial" w:hAnsi="Arial" w:cs="Arial"/>
        </w:rPr>
      </w:pPr>
      <w:r w:rsidRPr="006F7FE3">
        <w:rPr>
          <w:rFonts w:ascii="Arial" w:hAnsi="Arial" w:cs="Arial"/>
        </w:rPr>
        <w:t>Further information, including sources of evidence is contained in the school’s appraisal policy.</w:t>
      </w:r>
    </w:p>
    <w:p w14:paraId="3A38452C" w14:textId="77777777" w:rsidR="000D17A6" w:rsidRPr="006F7FE3" w:rsidRDefault="000D17A6" w:rsidP="0031154D">
      <w:pPr>
        <w:jc w:val="both"/>
        <w:rPr>
          <w:rFonts w:ascii="Arial" w:hAnsi="Arial" w:cs="Arial"/>
        </w:rPr>
      </w:pPr>
    </w:p>
    <w:p w14:paraId="4511F43C" w14:textId="77777777" w:rsidR="0080522C" w:rsidRDefault="0080522C" w:rsidP="0080522C">
      <w:pPr>
        <w:pStyle w:val="Numberedparagraphs"/>
        <w:numPr>
          <w:ilvl w:val="0"/>
          <w:numId w:val="0"/>
        </w:numPr>
        <w:jc w:val="both"/>
        <w:rPr>
          <w:rFonts w:cs="Arial"/>
        </w:rPr>
      </w:pPr>
      <w:r w:rsidRPr="00ED4770">
        <w:lastRenderedPageBreak/>
        <w:t xml:space="preserve">A teacher whose performance does not meet the Teachers’ Standards (and/or other relevant standards) and / or their appraisal objectives may be considered not to be eligible for pay progression. While it is possible for a ‘no progression’ determination to be made without recourse to the capability procedure, there is an expectation that concerns about a teacher’s performance will have been made clear in writing through the appraisal process and that these have not been sufficiently addressed through </w:t>
      </w:r>
      <w:r>
        <w:t>support provided by the school.</w:t>
      </w:r>
    </w:p>
    <w:p w14:paraId="5CD37E1B" w14:textId="77777777" w:rsidR="00577B7F" w:rsidRPr="006F7FE3" w:rsidRDefault="00577B7F" w:rsidP="0031154D">
      <w:pPr>
        <w:jc w:val="both"/>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r w:rsidR="005757FE" w:rsidRPr="006F7FE3">
        <w:rPr>
          <w:rFonts w:ascii="Arial" w:hAnsi="Arial" w:cs="Arial"/>
        </w:rPr>
        <w:t xml:space="preserve">  </w:t>
      </w:r>
      <w:r w:rsidR="005A2B1F" w:rsidRPr="006F7FE3">
        <w:rPr>
          <w:rFonts w:ascii="Arial" w:hAnsi="Arial" w:cs="Arial"/>
        </w:rPr>
        <w:t>Any increase</w:t>
      </w:r>
      <w:r w:rsidR="00DF257A" w:rsidRPr="006F7FE3">
        <w:rPr>
          <w:rFonts w:ascii="Arial" w:hAnsi="Arial" w:cs="Arial"/>
        </w:rPr>
        <w:t xml:space="preserve"> (</w:t>
      </w:r>
      <w:r w:rsidR="00F6345A" w:rsidRPr="006F7FE3">
        <w:rPr>
          <w:rFonts w:ascii="Arial" w:hAnsi="Arial" w:cs="Arial"/>
        </w:rPr>
        <w:t>i.e.,</w:t>
      </w:r>
      <w:r w:rsidR="00DF257A" w:rsidRPr="006F7FE3">
        <w:rPr>
          <w:rFonts w:ascii="Arial" w:hAnsi="Arial" w:cs="Arial"/>
        </w:rPr>
        <w:t xml:space="preserve"> no movement, one point, more than one point)</w:t>
      </w:r>
      <w:r w:rsidR="005A2B1F" w:rsidRPr="006F7FE3">
        <w:rPr>
          <w:rFonts w:ascii="Arial" w:hAnsi="Arial" w:cs="Arial"/>
        </w:rPr>
        <w:t xml:space="preserve"> will be </w:t>
      </w:r>
      <w:r w:rsidR="00A9128C" w:rsidRPr="006F7FE3">
        <w:rPr>
          <w:rFonts w:ascii="Arial" w:hAnsi="Arial" w:cs="Arial"/>
        </w:rPr>
        <w:t>clearly attributable to the performance of the teacher in question. The pay committee will be able to justify its decisions.</w:t>
      </w:r>
    </w:p>
    <w:p w14:paraId="3899C99F" w14:textId="77777777" w:rsidR="00BE7739" w:rsidRPr="006F7FE3" w:rsidRDefault="00BE7739" w:rsidP="0031154D">
      <w:pPr>
        <w:tabs>
          <w:tab w:val="left" w:pos="0"/>
        </w:tabs>
        <w:autoSpaceDE w:val="0"/>
        <w:autoSpaceDN w:val="0"/>
        <w:adjustRightInd w:val="0"/>
        <w:ind w:hanging="720"/>
        <w:jc w:val="both"/>
        <w:rPr>
          <w:rFonts w:ascii="Arial" w:hAnsi="Arial" w:cs="Arial"/>
          <w:bCs/>
          <w:color w:val="000000"/>
        </w:rPr>
      </w:pPr>
      <w:r w:rsidRPr="006F7FE3">
        <w:rPr>
          <w:rFonts w:ascii="Arial" w:hAnsi="Arial" w:cs="Arial"/>
          <w:bCs/>
          <w:color w:val="000000"/>
        </w:rPr>
        <w:tab/>
      </w:r>
    </w:p>
    <w:p w14:paraId="7ED89D3E" w14:textId="77777777" w:rsidR="00111D3D" w:rsidRDefault="00BE7739" w:rsidP="00111D3D">
      <w:pPr>
        <w:tabs>
          <w:tab w:val="left" w:pos="0"/>
        </w:tabs>
        <w:autoSpaceDE w:val="0"/>
        <w:autoSpaceDN w:val="0"/>
        <w:adjustRightInd w:val="0"/>
        <w:ind w:hanging="720"/>
        <w:jc w:val="both"/>
        <w:rPr>
          <w:rFonts w:ascii="Arial" w:hAnsi="Arial" w:cs="Arial"/>
          <w:color w:val="000000"/>
        </w:rPr>
      </w:pPr>
      <w:r w:rsidRPr="006F7FE3">
        <w:rPr>
          <w:rFonts w:ascii="Arial" w:hAnsi="Arial" w:cs="Arial"/>
          <w:bCs/>
          <w:color w:val="000000"/>
        </w:rPr>
        <w:tab/>
        <w:t xml:space="preserve">In the case of </w:t>
      </w:r>
      <w:r w:rsidR="0079683B">
        <w:rPr>
          <w:rFonts w:ascii="Arial" w:hAnsi="Arial" w:cs="Arial"/>
          <w:bCs/>
          <w:color w:val="000000"/>
        </w:rPr>
        <w:t>EC</w:t>
      </w:r>
      <w:r w:rsidR="001223EC">
        <w:rPr>
          <w:rFonts w:ascii="Arial" w:hAnsi="Arial" w:cs="Arial"/>
          <w:bCs/>
          <w:color w:val="000000"/>
        </w:rPr>
        <w:t>T</w:t>
      </w:r>
      <w:r w:rsidR="0079683B">
        <w:rPr>
          <w:rFonts w:ascii="Arial" w:hAnsi="Arial" w:cs="Arial"/>
          <w:bCs/>
          <w:color w:val="000000"/>
        </w:rPr>
        <w:t xml:space="preserve"> Teachers</w:t>
      </w:r>
      <w:r w:rsidRPr="006F7FE3">
        <w:rPr>
          <w:rFonts w:ascii="Arial" w:hAnsi="Arial" w:cs="Arial"/>
          <w:bCs/>
          <w:color w:val="000000"/>
        </w:rPr>
        <w:t>, whose appraisal arrangements are different, pay decisions will be made by means of the statutory induction process</w:t>
      </w:r>
      <w:r w:rsidRPr="006F7FE3">
        <w:rPr>
          <w:rFonts w:ascii="Arial" w:hAnsi="Arial" w:cs="Arial"/>
          <w:color w:val="000000"/>
        </w:rPr>
        <w:t xml:space="preserve">. </w:t>
      </w:r>
      <w:r w:rsidR="00D660D0" w:rsidRPr="00BD6912">
        <w:rPr>
          <w:rFonts w:ascii="Arial" w:hAnsi="Arial" w:cs="Arial"/>
        </w:rPr>
        <w:t xml:space="preserve">The relevant body must ensure that ECTs are not negatively affected by the extension of the induction period from one to two years. Therefore, schools are </w:t>
      </w:r>
      <w:r w:rsidR="00D660D0">
        <w:rPr>
          <w:rFonts w:ascii="Arial" w:hAnsi="Arial" w:cs="Arial"/>
        </w:rPr>
        <w:t xml:space="preserve">able to </w:t>
      </w:r>
      <w:r w:rsidR="00D660D0" w:rsidRPr="00BD6912">
        <w:rPr>
          <w:rFonts w:ascii="Arial" w:hAnsi="Arial" w:cs="Arial"/>
        </w:rPr>
        <w:t>award pay progression to ECTs at the end of the first year.</w:t>
      </w:r>
    </w:p>
    <w:p w14:paraId="5CEC9EB0" w14:textId="6C5F2FA3" w:rsidR="00111D3D" w:rsidRDefault="00D660D0" w:rsidP="00FD5B90">
      <w:pPr>
        <w:tabs>
          <w:tab w:val="left" w:pos="0"/>
        </w:tabs>
        <w:autoSpaceDE w:val="0"/>
        <w:autoSpaceDN w:val="0"/>
        <w:adjustRightInd w:val="0"/>
        <w:ind w:hanging="720"/>
        <w:jc w:val="both"/>
        <w:rPr>
          <w:rFonts w:ascii="Arial" w:hAnsi="Arial" w:cs="Arial"/>
          <w:color w:val="000000"/>
        </w:rPr>
      </w:pPr>
      <w:r>
        <w:rPr>
          <w:rFonts w:ascii="Arial" w:hAnsi="Arial" w:cs="Arial"/>
          <w:color w:val="000000"/>
        </w:rPr>
        <w:t xml:space="preserve"> </w:t>
      </w:r>
    </w:p>
    <w:p w14:paraId="7C90BA26" w14:textId="3F66FE59" w:rsidR="006765F8" w:rsidRPr="006F7FE3" w:rsidRDefault="00111D3D" w:rsidP="00111D3D">
      <w:pPr>
        <w:tabs>
          <w:tab w:val="left" w:pos="0"/>
        </w:tabs>
        <w:autoSpaceDE w:val="0"/>
        <w:autoSpaceDN w:val="0"/>
        <w:adjustRightInd w:val="0"/>
        <w:ind w:hanging="720"/>
        <w:jc w:val="both"/>
        <w:rPr>
          <w:rFonts w:ascii="Arial" w:hAnsi="Arial" w:cs="Arial"/>
          <w:b/>
        </w:rPr>
      </w:pPr>
      <w:r>
        <w:rPr>
          <w:rFonts w:ascii="Arial" w:hAnsi="Arial" w:cs="Arial"/>
          <w:color w:val="000000"/>
        </w:rPr>
        <w:tab/>
      </w:r>
      <w:r w:rsidR="0006408E">
        <w:rPr>
          <w:rFonts w:ascii="Arial" w:hAnsi="Arial" w:cs="Arial"/>
          <w:b/>
        </w:rPr>
        <w:t>12</w:t>
      </w:r>
      <w:r w:rsidR="0006408E">
        <w:rPr>
          <w:rFonts w:ascii="Arial" w:hAnsi="Arial" w:cs="Arial"/>
          <w:b/>
        </w:rPr>
        <w:tab/>
      </w:r>
      <w:r w:rsidR="006765F8" w:rsidRPr="006F7FE3">
        <w:rPr>
          <w:rFonts w:ascii="Arial" w:hAnsi="Arial" w:cs="Arial"/>
          <w:b/>
        </w:rPr>
        <w:t xml:space="preserve">UPPER PAY </w:t>
      </w:r>
      <w:r w:rsidR="008B6E5B" w:rsidRPr="006F7FE3">
        <w:rPr>
          <w:rFonts w:ascii="Arial" w:hAnsi="Arial" w:cs="Arial"/>
          <w:b/>
        </w:rPr>
        <w:t>RANGE</w:t>
      </w:r>
      <w:r w:rsidR="00FD5B90">
        <w:rPr>
          <w:rFonts w:ascii="Arial" w:hAnsi="Arial" w:cs="Arial"/>
          <w:b/>
        </w:rPr>
        <w:t xml:space="preserve"> (see table above)</w:t>
      </w:r>
    </w:p>
    <w:p w14:paraId="57423971" w14:textId="77777777" w:rsidR="007A2E76" w:rsidRDefault="007A2E76" w:rsidP="004033BD">
      <w:pPr>
        <w:autoSpaceDE w:val="0"/>
        <w:autoSpaceDN w:val="0"/>
        <w:adjustRightInd w:val="0"/>
        <w:jc w:val="both"/>
        <w:rPr>
          <w:rFonts w:ascii="Arial" w:eastAsia="ArialMT" w:hAnsi="Arial" w:cs="Arial"/>
        </w:rPr>
      </w:pPr>
    </w:p>
    <w:p w14:paraId="22A284C9" w14:textId="499C8325" w:rsidR="001223EC" w:rsidRDefault="001223EC" w:rsidP="004033BD">
      <w:pPr>
        <w:autoSpaceDE w:val="0"/>
        <w:autoSpaceDN w:val="0"/>
        <w:adjustRightInd w:val="0"/>
        <w:jc w:val="both"/>
        <w:rPr>
          <w:rFonts w:ascii="Arial" w:eastAsia="ArialMT" w:hAnsi="Arial" w:cs="Arial"/>
        </w:rPr>
      </w:pPr>
      <w:r>
        <w:rPr>
          <w:rFonts w:ascii="Arial" w:eastAsia="ArialMT" w:hAnsi="Arial" w:cs="Arial"/>
        </w:rPr>
        <w:t xml:space="preserve">The process for applying to move to the Upper Pay Range is covered in Appendix </w:t>
      </w:r>
      <w:r w:rsidR="00BA2C9A">
        <w:rPr>
          <w:rFonts w:ascii="Arial" w:eastAsia="ArialMT" w:hAnsi="Arial" w:cs="Arial"/>
        </w:rPr>
        <w:t>3</w:t>
      </w:r>
      <w:r>
        <w:rPr>
          <w:rFonts w:ascii="Arial" w:eastAsia="ArialMT" w:hAnsi="Arial" w:cs="Arial"/>
        </w:rPr>
        <w:t>.</w:t>
      </w:r>
    </w:p>
    <w:p w14:paraId="4FCCD99A" w14:textId="77777777" w:rsidR="001223EC" w:rsidRDefault="001223EC" w:rsidP="004033BD">
      <w:pPr>
        <w:autoSpaceDE w:val="0"/>
        <w:autoSpaceDN w:val="0"/>
        <w:adjustRightInd w:val="0"/>
        <w:jc w:val="both"/>
        <w:rPr>
          <w:rFonts w:ascii="Arial" w:eastAsia="ArialMT" w:hAnsi="Arial" w:cs="Arial"/>
        </w:rPr>
      </w:pPr>
    </w:p>
    <w:p w14:paraId="00C4C6D6" w14:textId="77777777" w:rsidR="00AB73F5" w:rsidRPr="004033BD" w:rsidRDefault="00B4100E" w:rsidP="004033BD">
      <w:pPr>
        <w:autoSpaceDE w:val="0"/>
        <w:autoSpaceDN w:val="0"/>
        <w:adjustRightInd w:val="0"/>
        <w:jc w:val="both"/>
        <w:rPr>
          <w:rFonts w:ascii="Arial" w:hAnsi="Arial" w:cs="Arial"/>
        </w:rPr>
      </w:pPr>
      <w:r w:rsidRPr="004033BD">
        <w:rPr>
          <w:rFonts w:ascii="Arial" w:eastAsia="ArialMT" w:hAnsi="Arial" w:cs="Arial"/>
        </w:rPr>
        <w:t xml:space="preserve">Progression through the Upper Pay Scale is not automatic. Teachers can only progress if their performance has been reviewed and they are </w:t>
      </w:r>
      <w:r w:rsidRPr="004033BD">
        <w:rPr>
          <w:rFonts w:ascii="Arial" w:eastAsia="ArialMT" w:hAnsi="Arial" w:cs="Arial"/>
          <w:b/>
          <w:bCs/>
        </w:rPr>
        <w:t xml:space="preserve">highly competent </w:t>
      </w:r>
      <w:r w:rsidRPr="004033BD">
        <w:rPr>
          <w:rFonts w:ascii="Arial" w:eastAsia="ArialMT" w:hAnsi="Arial" w:cs="Arial"/>
        </w:rPr>
        <w:t xml:space="preserve">and have made a </w:t>
      </w:r>
      <w:r w:rsidRPr="004033BD">
        <w:rPr>
          <w:rFonts w:ascii="Arial" w:eastAsia="ArialMT" w:hAnsi="Arial" w:cs="Arial"/>
          <w:b/>
          <w:bCs/>
        </w:rPr>
        <w:t xml:space="preserve">substantial </w:t>
      </w:r>
      <w:r w:rsidRPr="004033BD">
        <w:rPr>
          <w:rFonts w:ascii="Arial" w:eastAsia="ArialMT" w:hAnsi="Arial" w:cs="Arial"/>
        </w:rPr>
        <w:t xml:space="preserve">and </w:t>
      </w:r>
      <w:r w:rsidRPr="004033BD">
        <w:rPr>
          <w:rFonts w:ascii="Arial" w:eastAsia="ArialMT" w:hAnsi="Arial" w:cs="Arial"/>
          <w:b/>
          <w:bCs/>
        </w:rPr>
        <w:t xml:space="preserve">sustained </w:t>
      </w:r>
      <w:r w:rsidRPr="004033BD">
        <w:rPr>
          <w:rFonts w:ascii="Arial" w:eastAsia="ArialMT" w:hAnsi="Arial" w:cs="Arial"/>
        </w:rPr>
        <w:t>contribution to the school.</w:t>
      </w:r>
    </w:p>
    <w:p w14:paraId="180CA3B6" w14:textId="77777777" w:rsidR="00AB73F5" w:rsidRDefault="00B4100E" w:rsidP="0031154D">
      <w:pPr>
        <w:overflowPunct w:val="0"/>
        <w:autoSpaceDE w:val="0"/>
        <w:autoSpaceDN w:val="0"/>
        <w:adjustRightInd w:val="0"/>
        <w:spacing w:before="240"/>
        <w:jc w:val="both"/>
        <w:textAlignment w:val="baseline"/>
        <w:rPr>
          <w:rFonts w:ascii="Arial" w:hAnsi="Arial" w:cs="Arial"/>
          <w:color w:val="000000"/>
          <w:shd w:val="clear" w:color="auto" w:fill="FFFFFF"/>
        </w:rPr>
      </w:pPr>
      <w:bookmarkStart w:id="16" w:name="_Hlk148627941"/>
      <w:r>
        <w:rPr>
          <w:rFonts w:ascii="Arial" w:hAnsi="Arial" w:cs="Arial"/>
          <w:color w:val="000000"/>
          <w:shd w:val="clear" w:color="auto" w:fill="FFFFFF"/>
        </w:rPr>
        <w:t>All t</w:t>
      </w:r>
      <w:r w:rsidR="00AB73F5">
        <w:rPr>
          <w:rFonts w:ascii="Arial" w:hAnsi="Arial" w:cs="Arial"/>
          <w:color w:val="000000"/>
          <w:shd w:val="clear" w:color="auto" w:fill="FFFFFF"/>
        </w:rPr>
        <w:t xml:space="preserve">eachers on the Upper Pay Range (UPR) </w:t>
      </w:r>
      <w:r>
        <w:rPr>
          <w:rFonts w:ascii="Arial" w:hAnsi="Arial" w:cs="Arial"/>
          <w:color w:val="000000"/>
          <w:shd w:val="clear" w:color="auto" w:fill="FFFFFF"/>
        </w:rPr>
        <w:t>will have their pay reviewed annually in accordance with the Appraisal Policy.</w:t>
      </w:r>
    </w:p>
    <w:bookmarkEnd w:id="16"/>
    <w:p w14:paraId="37F137CA" w14:textId="77777777" w:rsidR="008B6E5B" w:rsidRPr="006F7FE3" w:rsidRDefault="008B6E5B"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determine whether there should be any movement on the Upper Pay Range.  In making such a</w:t>
      </w:r>
      <w:r w:rsidR="00925C5E" w:rsidRPr="006F7FE3">
        <w:rPr>
          <w:rFonts w:ascii="Arial" w:hAnsi="Arial" w:cs="Arial"/>
        </w:rPr>
        <w:t xml:space="preserve"> </w:t>
      </w:r>
      <w:r w:rsidRPr="006F7FE3">
        <w:rPr>
          <w:rFonts w:ascii="Arial" w:hAnsi="Arial" w:cs="Arial"/>
        </w:rPr>
        <w:t xml:space="preserve">determination, it will </w:t>
      </w:r>
      <w:r w:rsidR="000B0B7B" w:rsidRPr="006F7FE3">
        <w:rPr>
          <w:rFonts w:ascii="Arial" w:hAnsi="Arial" w:cs="Arial"/>
        </w:rPr>
        <w:t>consider</w:t>
      </w:r>
      <w:r w:rsidRPr="006F7FE3">
        <w:rPr>
          <w:rFonts w:ascii="Arial" w:hAnsi="Arial" w:cs="Arial"/>
        </w:rPr>
        <w:t>:</w:t>
      </w:r>
    </w:p>
    <w:p w14:paraId="3BF607FA" w14:textId="77777777" w:rsidR="007A2E76" w:rsidRPr="007A2E76" w:rsidRDefault="007A2E76"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p</w:t>
      </w:r>
      <w:r w:rsidRPr="006F7FE3">
        <w:rPr>
          <w:rFonts w:ascii="Arial" w:hAnsi="Arial" w:cs="Arial"/>
        </w:rPr>
        <w:t>ay progression on the Upper Pay Range will be clearly attributable to the performance of the individual teacher</w:t>
      </w:r>
      <w:r w:rsidRPr="006F7FE3">
        <w:rPr>
          <w:rFonts w:ascii="Arial" w:hAnsi="Arial" w:cs="Arial"/>
          <w:spacing w:val="-3"/>
          <w:lang w:eastAsia="en-US"/>
        </w:rPr>
        <w:t xml:space="preserve"> </w:t>
      </w:r>
    </w:p>
    <w:p w14:paraId="689CDDD5" w14:textId="77777777" w:rsidR="008B6E5B" w:rsidRPr="00D02DA1" w:rsidRDefault="00DA2981"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sidRPr="00D02DA1">
        <w:rPr>
          <w:rFonts w:ascii="Arial" w:hAnsi="Arial" w:cs="Arial"/>
        </w:rPr>
        <w:t>the</w:t>
      </w:r>
      <w:r w:rsidR="008B6E5B" w:rsidRPr="00D02DA1">
        <w:rPr>
          <w:rFonts w:ascii="Arial" w:hAnsi="Arial" w:cs="Arial"/>
        </w:rPr>
        <w:t xml:space="preserve"> evidence base, which </w:t>
      </w:r>
      <w:r w:rsidRPr="00D02DA1">
        <w:rPr>
          <w:rFonts w:ascii="Arial" w:hAnsi="Arial" w:cs="Arial"/>
        </w:rPr>
        <w:t>should show</w:t>
      </w:r>
      <w:r w:rsidR="008B6E5B" w:rsidRPr="00D02DA1">
        <w:rPr>
          <w:rFonts w:ascii="Arial" w:hAnsi="Arial" w:cs="Arial"/>
        </w:rPr>
        <w:t xml:space="preserve"> that the teacher has had a successful appraisal and has made good progress towards objectives</w:t>
      </w:r>
    </w:p>
    <w:p w14:paraId="64F71050" w14:textId="414CE89B" w:rsidR="007F4741" w:rsidRPr="001223EC" w:rsidRDefault="00027ED2"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 xml:space="preserve">evidence </w:t>
      </w:r>
      <w:r w:rsidR="008B6E5B" w:rsidRPr="00D02DA1">
        <w:rPr>
          <w:rFonts w:ascii="Arial" w:hAnsi="Arial" w:cs="Arial"/>
        </w:rPr>
        <w:t xml:space="preserve">that the teacher has maintained the criteria set out in </w:t>
      </w:r>
      <w:r w:rsidR="005D0A08" w:rsidRPr="00D02DA1">
        <w:rPr>
          <w:rFonts w:ascii="Arial" w:hAnsi="Arial" w:cs="Arial"/>
        </w:rPr>
        <w:t xml:space="preserve">the relevant </w:t>
      </w:r>
      <w:r w:rsidR="008B6E5B" w:rsidRPr="00D02DA1">
        <w:rPr>
          <w:rFonts w:ascii="Arial" w:hAnsi="Arial" w:cs="Arial"/>
        </w:rPr>
        <w:t xml:space="preserve">paragraph </w:t>
      </w:r>
      <w:r w:rsidR="005D0A08" w:rsidRPr="00D02DA1">
        <w:rPr>
          <w:rFonts w:ascii="Arial" w:hAnsi="Arial" w:cs="Arial"/>
        </w:rPr>
        <w:t xml:space="preserve">of the </w:t>
      </w:r>
      <w:r w:rsidR="00C326C5">
        <w:rPr>
          <w:rFonts w:ascii="Arial" w:hAnsi="Arial" w:cs="Arial"/>
        </w:rPr>
        <w:t>STPCD document</w:t>
      </w:r>
      <w:r w:rsidR="008B6E5B" w:rsidRPr="00D02DA1">
        <w:rPr>
          <w:rFonts w:ascii="Arial" w:hAnsi="Arial" w:cs="Arial"/>
        </w:rPr>
        <w:t>,</w:t>
      </w:r>
      <w:r w:rsidR="008B6E5B" w:rsidRPr="007F4741">
        <w:rPr>
          <w:rFonts w:ascii="Arial" w:hAnsi="Arial" w:cs="Arial"/>
          <w:color w:val="7030A0"/>
        </w:rPr>
        <w:t xml:space="preserve"> </w:t>
      </w:r>
      <w:r w:rsidR="008B6E5B" w:rsidRPr="006F7FE3">
        <w:rPr>
          <w:rFonts w:ascii="Arial" w:hAnsi="Arial" w:cs="Arial"/>
        </w:rPr>
        <w:t>namely that the teacher is highly competent in all elements of the relevant standards; and that the teacher’s achievements and contribution to the school are substantial and sustained</w:t>
      </w:r>
      <w:r w:rsidR="008B6E5B" w:rsidRPr="001223EC">
        <w:rPr>
          <w:rFonts w:ascii="Arial" w:hAnsi="Arial" w:cs="Arial"/>
        </w:rPr>
        <w:t xml:space="preserve">.  The meaning of these criteria is set out in </w:t>
      </w:r>
      <w:r w:rsidR="001223EC" w:rsidRPr="001223EC">
        <w:rPr>
          <w:rFonts w:ascii="Arial" w:hAnsi="Arial" w:cs="Arial"/>
        </w:rPr>
        <w:t xml:space="preserve">Appendix </w:t>
      </w:r>
      <w:r w:rsidR="00BA2C9A">
        <w:rPr>
          <w:rFonts w:ascii="Arial" w:hAnsi="Arial" w:cs="Arial"/>
        </w:rPr>
        <w:t>3</w:t>
      </w:r>
      <w:r w:rsidR="008B6E5B" w:rsidRPr="001223EC">
        <w:rPr>
          <w:rFonts w:ascii="Arial" w:hAnsi="Arial" w:cs="Arial"/>
        </w:rPr>
        <w:t xml:space="preserve"> of this policy entitled, “Application to </w:t>
      </w:r>
      <w:r w:rsidR="001223EC" w:rsidRPr="001223EC">
        <w:rPr>
          <w:rFonts w:ascii="Arial" w:hAnsi="Arial" w:cs="Arial"/>
        </w:rPr>
        <w:t>Move to</w:t>
      </w:r>
      <w:r w:rsidR="008B6E5B" w:rsidRPr="001223EC">
        <w:rPr>
          <w:rFonts w:ascii="Arial" w:hAnsi="Arial" w:cs="Arial"/>
        </w:rPr>
        <w:t xml:space="preserve"> the Upper Pay Range”</w:t>
      </w:r>
      <w:r w:rsidR="001223EC" w:rsidRPr="001223EC">
        <w:rPr>
          <w:rFonts w:ascii="Arial" w:hAnsi="Arial" w:cs="Arial"/>
        </w:rPr>
        <w:t>.</w:t>
      </w:r>
    </w:p>
    <w:p w14:paraId="7539C864" w14:textId="77777777" w:rsidR="004E40B3" w:rsidRPr="006F7FE3" w:rsidRDefault="000D17A6"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be able to objectively justify its decisions.</w:t>
      </w:r>
    </w:p>
    <w:p w14:paraId="44C9A3C8" w14:textId="77777777" w:rsidR="004E40B3" w:rsidRPr="00633DA8" w:rsidRDefault="000F546B" w:rsidP="0031154D">
      <w:pPr>
        <w:overflowPunct w:val="0"/>
        <w:autoSpaceDE w:val="0"/>
        <w:autoSpaceDN w:val="0"/>
        <w:adjustRightInd w:val="0"/>
        <w:spacing w:before="240"/>
        <w:jc w:val="both"/>
        <w:textAlignment w:val="baseline"/>
        <w:rPr>
          <w:rFonts w:ascii="Arial" w:hAnsi="Arial" w:cs="Arial"/>
          <w:color w:val="FF0000"/>
        </w:rPr>
      </w:pPr>
      <w:bookmarkStart w:id="17" w:name="_Hlk148627966"/>
      <w:r w:rsidRPr="006F7FE3">
        <w:rPr>
          <w:rFonts w:ascii="Arial" w:hAnsi="Arial" w:cs="Arial"/>
        </w:rPr>
        <w:lastRenderedPageBreak/>
        <w:t xml:space="preserve">Where it is clear that the evidence shows the teacher has made good progress, </w:t>
      </w:r>
      <w:r w:rsidR="00F6345A" w:rsidRPr="006F7FE3">
        <w:rPr>
          <w:rFonts w:ascii="Arial" w:hAnsi="Arial" w:cs="Arial"/>
        </w:rPr>
        <w:t>i.e.,</w:t>
      </w:r>
      <w:r w:rsidRPr="006F7FE3">
        <w:rPr>
          <w:rFonts w:ascii="Arial" w:hAnsi="Arial" w:cs="Arial"/>
        </w:rPr>
        <w:t xml:space="preserve"> they continue to maintain the </w:t>
      </w:r>
      <w:r w:rsidR="000D17A6" w:rsidRPr="006F7FE3">
        <w:rPr>
          <w:rFonts w:ascii="Arial" w:hAnsi="Arial" w:cs="Arial"/>
        </w:rPr>
        <w:t>criteria set</w:t>
      </w:r>
      <w:r w:rsidR="004E40B3" w:rsidRPr="006F7FE3">
        <w:rPr>
          <w:rFonts w:ascii="Arial" w:hAnsi="Arial" w:cs="Arial"/>
        </w:rPr>
        <w:t xml:space="preserve"> out above</w:t>
      </w:r>
      <w:r w:rsidR="00722A30" w:rsidRPr="006F7FE3">
        <w:rPr>
          <w:rFonts w:ascii="Arial" w:hAnsi="Arial" w:cs="Arial"/>
        </w:rPr>
        <w:t xml:space="preserve"> (see </w:t>
      </w:r>
      <w:r w:rsidR="000D17A6" w:rsidRPr="006F7FE3">
        <w:rPr>
          <w:rFonts w:ascii="Arial" w:hAnsi="Arial" w:cs="Arial"/>
        </w:rPr>
        <w:t>‘</w:t>
      </w:r>
      <w:r w:rsidR="00722A30" w:rsidRPr="006F7FE3">
        <w:rPr>
          <w:rFonts w:ascii="Arial" w:hAnsi="Arial" w:cs="Arial"/>
        </w:rPr>
        <w:t>Applications to be Paid on the Upper Pay Range</w:t>
      </w:r>
      <w:r w:rsidR="000D17A6" w:rsidRPr="006F7FE3">
        <w:rPr>
          <w:rFonts w:ascii="Arial" w:hAnsi="Arial" w:cs="Arial"/>
        </w:rPr>
        <w:t>’</w:t>
      </w:r>
      <w:r w:rsidR="00722A30" w:rsidRPr="006F7FE3">
        <w:rPr>
          <w:rFonts w:ascii="Arial" w:hAnsi="Arial" w:cs="Arial"/>
        </w:rPr>
        <w:t>)</w:t>
      </w:r>
      <w:r w:rsidR="004E40B3" w:rsidRPr="006F7FE3">
        <w:rPr>
          <w:rFonts w:ascii="Arial" w:hAnsi="Arial" w:cs="Arial"/>
        </w:rPr>
        <w:t>,</w:t>
      </w:r>
      <w:r w:rsidR="00722A30" w:rsidRPr="006F7FE3">
        <w:rPr>
          <w:rFonts w:ascii="Arial" w:hAnsi="Arial" w:cs="Arial"/>
        </w:rPr>
        <w:t xml:space="preserve"> and have made good progress towards their objectives</w:t>
      </w:r>
      <w:r w:rsidRPr="006F7FE3">
        <w:rPr>
          <w:rFonts w:ascii="Arial" w:hAnsi="Arial" w:cs="Arial"/>
        </w:rPr>
        <w:t xml:space="preserve">, the teacher will </w:t>
      </w:r>
      <w:r w:rsidR="00D27244" w:rsidRPr="006F7FE3">
        <w:rPr>
          <w:rFonts w:ascii="Arial" w:hAnsi="Arial" w:cs="Arial"/>
        </w:rPr>
        <w:t xml:space="preserve">move </w:t>
      </w:r>
      <w:r w:rsidR="00633DA8" w:rsidRPr="00526BCB">
        <w:rPr>
          <w:rFonts w:ascii="Arial" w:hAnsi="Arial" w:cs="Arial"/>
        </w:rPr>
        <w:t>to a mid-point</w:t>
      </w:r>
      <w:r w:rsidR="00410430">
        <w:rPr>
          <w:rFonts w:ascii="Arial" w:hAnsi="Arial" w:cs="Arial"/>
        </w:rPr>
        <w:t xml:space="preserve"> on</w:t>
      </w:r>
      <w:r w:rsidR="00633DA8" w:rsidRPr="00526BCB">
        <w:rPr>
          <w:rFonts w:ascii="Arial" w:hAnsi="Arial" w:cs="Arial"/>
        </w:rPr>
        <w:t xml:space="preserve"> </w:t>
      </w:r>
      <w:r w:rsidR="002D4D6C" w:rsidRPr="006F7FE3">
        <w:rPr>
          <w:rFonts w:ascii="Arial" w:hAnsi="Arial" w:cs="Arial"/>
        </w:rPr>
        <w:t>the Upper Pay Range</w:t>
      </w:r>
      <w:r w:rsidR="000F3472" w:rsidRPr="006F7FE3">
        <w:rPr>
          <w:rFonts w:ascii="Arial" w:hAnsi="Arial" w:cs="Arial"/>
        </w:rPr>
        <w:t>; or</w:t>
      </w:r>
      <w:r w:rsidR="002D4D6C" w:rsidRPr="006F7FE3">
        <w:rPr>
          <w:rFonts w:ascii="Arial" w:hAnsi="Arial" w:cs="Arial"/>
        </w:rPr>
        <w:t xml:space="preserve"> if already on the mid-point, will move to the top of the Upper Pay Range.</w:t>
      </w:r>
      <w:r w:rsidR="00633DA8">
        <w:rPr>
          <w:rFonts w:ascii="Arial" w:hAnsi="Arial" w:cs="Arial"/>
          <w:color w:val="FF0000"/>
        </w:rPr>
        <w:t xml:space="preserve"> </w:t>
      </w:r>
    </w:p>
    <w:bookmarkEnd w:id="17"/>
    <w:p w14:paraId="55D0E616"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Further information, including </w:t>
      </w:r>
      <w:r w:rsidR="0083456C" w:rsidRPr="006F7FE3">
        <w:rPr>
          <w:rFonts w:ascii="Arial" w:hAnsi="Arial" w:cs="Arial"/>
        </w:rPr>
        <w:t>sources of evidence is contained within the school’s appraisal policy.</w:t>
      </w:r>
    </w:p>
    <w:p w14:paraId="4A17C776" w14:textId="77777777" w:rsidR="006765F8" w:rsidRDefault="00A0797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w:t>
      </w:r>
      <w:r w:rsidR="004E40B3" w:rsidRPr="006F7FE3">
        <w:rPr>
          <w:rFonts w:ascii="Arial" w:hAnsi="Arial" w:cs="Arial"/>
        </w:rPr>
        <w:t xml:space="preserve">all </w:t>
      </w:r>
      <w:r w:rsidRPr="006F7FE3">
        <w:rPr>
          <w:rFonts w:ascii="Arial" w:hAnsi="Arial" w:cs="Arial"/>
        </w:rPr>
        <w:t>such decisions.</w:t>
      </w:r>
    </w:p>
    <w:p w14:paraId="3BB0584A" w14:textId="77777777" w:rsidR="00E43081" w:rsidRDefault="00E43081" w:rsidP="0006408E">
      <w:pPr>
        <w:overflowPunct w:val="0"/>
        <w:autoSpaceDE w:val="0"/>
        <w:autoSpaceDN w:val="0"/>
        <w:adjustRightInd w:val="0"/>
        <w:jc w:val="both"/>
        <w:textAlignment w:val="baseline"/>
        <w:rPr>
          <w:rFonts w:ascii="Arial" w:hAnsi="Arial" w:cs="Arial"/>
          <w:b/>
          <w:bCs/>
          <w:lang w:eastAsia="en-US"/>
        </w:rPr>
      </w:pPr>
    </w:p>
    <w:p w14:paraId="61CB3BE2" w14:textId="26D45AE9" w:rsidR="00783F2A" w:rsidRPr="006F7FE3" w:rsidRDefault="0006408E" w:rsidP="0006408E">
      <w:pPr>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13</w:t>
      </w:r>
      <w:r>
        <w:rPr>
          <w:rFonts w:ascii="Arial" w:hAnsi="Arial" w:cs="Arial"/>
          <w:b/>
          <w:bCs/>
          <w:lang w:eastAsia="en-US"/>
        </w:rPr>
        <w:tab/>
      </w:r>
      <w:r w:rsidR="00381358" w:rsidRPr="006F7FE3">
        <w:rPr>
          <w:rFonts w:ascii="Arial" w:hAnsi="Arial" w:cs="Arial"/>
          <w:b/>
          <w:bCs/>
          <w:lang w:eastAsia="en-US"/>
        </w:rPr>
        <w:t>L</w:t>
      </w:r>
      <w:r w:rsidR="006B5A34" w:rsidRPr="006F7FE3">
        <w:rPr>
          <w:rFonts w:ascii="Arial" w:hAnsi="Arial" w:cs="Arial"/>
          <w:b/>
          <w:bCs/>
          <w:lang w:eastAsia="en-US"/>
        </w:rPr>
        <w:t xml:space="preserve">EADING PRACTITIONER </w:t>
      </w:r>
      <w:r w:rsidR="00E9402D" w:rsidRPr="006F7FE3">
        <w:rPr>
          <w:rFonts w:ascii="Arial" w:hAnsi="Arial" w:cs="Arial"/>
          <w:b/>
          <w:bCs/>
          <w:lang w:eastAsia="en-US"/>
        </w:rPr>
        <w:t>ROLES</w:t>
      </w:r>
    </w:p>
    <w:p w14:paraId="4CC53D45" w14:textId="77777777" w:rsidR="00783F2A" w:rsidRPr="006F7FE3" w:rsidRDefault="00783F2A" w:rsidP="0031154D">
      <w:pPr>
        <w:tabs>
          <w:tab w:val="left" w:pos="2160"/>
        </w:tabs>
        <w:overflowPunct w:val="0"/>
        <w:autoSpaceDE w:val="0"/>
        <w:autoSpaceDN w:val="0"/>
        <w:adjustRightInd w:val="0"/>
        <w:jc w:val="both"/>
        <w:textAlignment w:val="baseline"/>
        <w:rPr>
          <w:rFonts w:ascii="Arial" w:hAnsi="Arial" w:cs="Arial"/>
          <w:b/>
          <w:bCs/>
          <w:lang w:eastAsia="en-US"/>
        </w:rPr>
      </w:pPr>
    </w:p>
    <w:p w14:paraId="45CC56AF"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The Leading Practitioner range is for teachers who support the modelling and improvement of</w:t>
      </w:r>
      <w:r w:rsidR="00761B91" w:rsidRPr="00761B91">
        <w:rPr>
          <w:rFonts w:ascii="Arial" w:eastAsia="ArialMT" w:hAnsi="Arial" w:cs="Arial"/>
        </w:rPr>
        <w:t xml:space="preserve"> </w:t>
      </w:r>
      <w:r w:rsidRPr="00761B91">
        <w:rPr>
          <w:rFonts w:ascii="Arial" w:eastAsia="ArialMT" w:hAnsi="Arial" w:cs="Arial"/>
        </w:rPr>
        <w:t xml:space="preserve">teaching </w:t>
      </w:r>
      <w:r w:rsidR="00761B91" w:rsidRPr="00761B91">
        <w:rPr>
          <w:rFonts w:ascii="Arial" w:hAnsi="Arial" w:cs="Arial"/>
          <w:lang w:val="en-US"/>
        </w:rPr>
        <w:t>skills, where those duties fall outside the criteria for the TLR payment structure.</w:t>
      </w:r>
      <w:r w:rsidRPr="00761B91">
        <w:rPr>
          <w:rFonts w:ascii="Arial" w:eastAsia="ArialMT" w:hAnsi="Arial" w:cs="Arial"/>
        </w:rPr>
        <w:t xml:space="preserve"> Schools can create posts whose primary purpose is the modelling and leading</w:t>
      </w:r>
      <w:r w:rsidR="00761B91" w:rsidRPr="00761B91">
        <w:rPr>
          <w:rFonts w:ascii="Arial" w:eastAsia="ArialMT" w:hAnsi="Arial" w:cs="Arial"/>
        </w:rPr>
        <w:t xml:space="preserve"> </w:t>
      </w:r>
      <w:r w:rsidRPr="00761B91">
        <w:rPr>
          <w:rFonts w:ascii="Arial" w:eastAsia="ArialMT" w:hAnsi="Arial" w:cs="Arial"/>
        </w:rPr>
        <w:t>improvement of teaching skills and that are paid above the maximum of the Upper Pay Range.</w:t>
      </w:r>
    </w:p>
    <w:p w14:paraId="4B265084" w14:textId="77777777" w:rsidR="00761B91" w:rsidRPr="00761B91" w:rsidRDefault="00761B91" w:rsidP="00761B91">
      <w:pPr>
        <w:autoSpaceDE w:val="0"/>
        <w:autoSpaceDN w:val="0"/>
        <w:adjustRightInd w:val="0"/>
        <w:jc w:val="both"/>
        <w:rPr>
          <w:rFonts w:ascii="Arial" w:eastAsia="ArialMT" w:hAnsi="Arial" w:cs="Arial"/>
        </w:rPr>
      </w:pPr>
    </w:p>
    <w:p w14:paraId="17EBA2BC"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For teachers working in this capacity, additional duties will be set out in the job description which</w:t>
      </w:r>
      <w:r w:rsidR="00761B91" w:rsidRPr="00761B91">
        <w:rPr>
          <w:rFonts w:ascii="Arial" w:eastAsia="ArialMT" w:hAnsi="Arial" w:cs="Arial"/>
        </w:rPr>
        <w:t xml:space="preserve"> </w:t>
      </w:r>
      <w:r w:rsidRPr="00761B91">
        <w:rPr>
          <w:rFonts w:ascii="Arial" w:eastAsia="ArialMT" w:hAnsi="Arial" w:cs="Arial"/>
        </w:rPr>
        <w:t xml:space="preserve">link to developing, </w:t>
      </w:r>
      <w:r w:rsidR="00D51D57" w:rsidRPr="00761B91">
        <w:rPr>
          <w:rFonts w:ascii="Arial" w:eastAsia="ArialMT" w:hAnsi="Arial" w:cs="Arial"/>
        </w:rPr>
        <w:t>implementing,</w:t>
      </w:r>
      <w:r w:rsidRPr="00761B91">
        <w:rPr>
          <w:rFonts w:ascii="Arial" w:eastAsia="ArialMT" w:hAnsi="Arial" w:cs="Arial"/>
        </w:rPr>
        <w:t xml:space="preserve"> and improving school effectiveness and performance of staff,</w:t>
      </w:r>
      <w:r w:rsidR="00761B91" w:rsidRPr="00761B91">
        <w:rPr>
          <w:rFonts w:ascii="Arial" w:eastAsia="ArialMT" w:hAnsi="Arial" w:cs="Arial"/>
        </w:rPr>
        <w:t xml:space="preserve"> </w:t>
      </w:r>
      <w:r w:rsidR="00D51D57" w:rsidRPr="00761B91">
        <w:rPr>
          <w:rFonts w:ascii="Arial" w:eastAsia="ArialMT" w:hAnsi="Arial" w:cs="Arial"/>
        </w:rPr>
        <w:t>colleagues,</w:t>
      </w:r>
      <w:r w:rsidRPr="00761B91">
        <w:rPr>
          <w:rFonts w:ascii="Arial" w:eastAsia="ArialMT" w:hAnsi="Arial" w:cs="Arial"/>
        </w:rPr>
        <w:t xml:space="preserve"> and pupils.</w:t>
      </w:r>
    </w:p>
    <w:p w14:paraId="45CEC46A" w14:textId="77777777" w:rsidR="00761B91" w:rsidRPr="00761B91" w:rsidRDefault="00761B91" w:rsidP="00761B91">
      <w:pPr>
        <w:autoSpaceDE w:val="0"/>
        <w:autoSpaceDN w:val="0"/>
        <w:adjustRightInd w:val="0"/>
        <w:jc w:val="both"/>
        <w:rPr>
          <w:rFonts w:ascii="Arial" w:eastAsia="ArialMT" w:hAnsi="Arial" w:cs="Arial"/>
        </w:rPr>
      </w:pPr>
    </w:p>
    <w:p w14:paraId="2851E03D" w14:textId="77777777" w:rsidR="006D400D" w:rsidRPr="00761B91" w:rsidRDefault="006D400D" w:rsidP="00761B91">
      <w:pPr>
        <w:autoSpaceDE w:val="0"/>
        <w:autoSpaceDN w:val="0"/>
        <w:adjustRightInd w:val="0"/>
        <w:jc w:val="both"/>
        <w:rPr>
          <w:rFonts w:ascii="Arial" w:eastAsia="ArialMT" w:hAnsi="Arial" w:cs="Arial"/>
        </w:rPr>
      </w:pPr>
      <w:r w:rsidRPr="00761B91">
        <w:rPr>
          <w:rFonts w:ascii="Arial" w:eastAsia="ArialMT" w:hAnsi="Arial" w:cs="Arial"/>
        </w:rPr>
        <w:t>Pay determination has a minimum and maximum range, and the Pay Committee will be</w:t>
      </w:r>
      <w:r w:rsidR="00761B91" w:rsidRPr="00761B91">
        <w:rPr>
          <w:rFonts w:ascii="Arial" w:eastAsia="ArialMT" w:hAnsi="Arial" w:cs="Arial"/>
        </w:rPr>
        <w:t xml:space="preserve"> </w:t>
      </w:r>
      <w:r w:rsidRPr="00761B91">
        <w:rPr>
          <w:rFonts w:ascii="Arial" w:eastAsia="ArialMT" w:hAnsi="Arial" w:cs="Arial"/>
        </w:rPr>
        <w:t>responsible for determining where within that range a post will be placed. The Pay Committee</w:t>
      </w:r>
      <w:r w:rsidR="00761B91" w:rsidRPr="00761B91">
        <w:rPr>
          <w:rFonts w:ascii="Arial" w:eastAsia="ArialMT" w:hAnsi="Arial" w:cs="Arial"/>
        </w:rPr>
        <w:t xml:space="preserve"> </w:t>
      </w:r>
      <w:r w:rsidRPr="00761B91">
        <w:rPr>
          <w:rFonts w:ascii="Arial" w:eastAsia="ArialMT" w:hAnsi="Arial" w:cs="Arial"/>
        </w:rPr>
        <w:t>shall also ensure that there is scope for performance related progress over time within the pay</w:t>
      </w:r>
      <w:r w:rsidR="00761B91" w:rsidRPr="00761B91">
        <w:rPr>
          <w:rFonts w:ascii="Arial" w:eastAsia="ArialMT" w:hAnsi="Arial" w:cs="Arial"/>
        </w:rPr>
        <w:t xml:space="preserve"> </w:t>
      </w:r>
      <w:r w:rsidRPr="00761B91">
        <w:rPr>
          <w:rFonts w:ascii="Arial" w:eastAsia="ArialMT" w:hAnsi="Arial" w:cs="Arial"/>
        </w:rPr>
        <w:t>range they set.</w:t>
      </w:r>
    </w:p>
    <w:p w14:paraId="681453CF" w14:textId="77777777" w:rsidR="006D400D" w:rsidRPr="00761B91" w:rsidRDefault="006D400D" w:rsidP="00761B91">
      <w:pPr>
        <w:tabs>
          <w:tab w:val="left" w:pos="2160"/>
        </w:tabs>
        <w:overflowPunct w:val="0"/>
        <w:autoSpaceDE w:val="0"/>
        <w:autoSpaceDN w:val="0"/>
        <w:adjustRightInd w:val="0"/>
        <w:jc w:val="both"/>
        <w:textAlignment w:val="baseline"/>
        <w:rPr>
          <w:rFonts w:ascii="Arial" w:eastAsia="ArialMT" w:hAnsi="Arial" w:cs="Arial"/>
        </w:rPr>
      </w:pPr>
    </w:p>
    <w:p w14:paraId="6EE00942" w14:textId="25B2D587" w:rsidR="006D400D" w:rsidRPr="00761B91" w:rsidRDefault="00761B91" w:rsidP="00761B91">
      <w:pPr>
        <w:tabs>
          <w:tab w:val="left" w:pos="2160"/>
        </w:tabs>
        <w:overflowPunct w:val="0"/>
        <w:autoSpaceDE w:val="0"/>
        <w:autoSpaceDN w:val="0"/>
        <w:adjustRightInd w:val="0"/>
        <w:jc w:val="both"/>
        <w:textAlignment w:val="baseline"/>
        <w:rPr>
          <w:rFonts w:ascii="Arial" w:hAnsi="Arial" w:cs="Arial"/>
        </w:rPr>
      </w:pPr>
      <w:r w:rsidRPr="00761B91">
        <w:rPr>
          <w:rFonts w:ascii="Arial" w:hAnsi="Arial" w:cs="Arial"/>
        </w:rPr>
        <w:t>If the relevant body has determined that Leading Practitioner teacher posts are required, they must be identified in the school’s staffing structure</w:t>
      </w:r>
      <w:r w:rsidR="005D245D">
        <w:rPr>
          <w:rFonts w:ascii="Arial" w:hAnsi="Arial" w:cs="Arial"/>
        </w:rPr>
        <w:t>.</w:t>
      </w:r>
    </w:p>
    <w:p w14:paraId="23D019BF" w14:textId="77777777" w:rsidR="00761B91" w:rsidRDefault="00761B91" w:rsidP="006D400D">
      <w:pPr>
        <w:tabs>
          <w:tab w:val="left" w:pos="2160"/>
        </w:tabs>
        <w:overflowPunct w:val="0"/>
        <w:autoSpaceDE w:val="0"/>
        <w:autoSpaceDN w:val="0"/>
        <w:adjustRightInd w:val="0"/>
        <w:jc w:val="both"/>
        <w:textAlignment w:val="baseline"/>
        <w:rPr>
          <w:rFonts w:ascii="Arial" w:hAnsi="Arial" w:cs="Arial"/>
          <w:bCs/>
          <w:lang w:eastAsia="en-US"/>
        </w:rPr>
      </w:pPr>
    </w:p>
    <w:p w14:paraId="0178761A" w14:textId="77777777" w:rsidR="0006408E" w:rsidRDefault="0006408E" w:rsidP="006D400D">
      <w:pPr>
        <w:tabs>
          <w:tab w:val="left" w:pos="2160"/>
        </w:tabs>
        <w:overflowPunct w:val="0"/>
        <w:autoSpaceDE w:val="0"/>
        <w:autoSpaceDN w:val="0"/>
        <w:adjustRightInd w:val="0"/>
        <w:jc w:val="both"/>
        <w:textAlignment w:val="baseline"/>
        <w:rPr>
          <w:rFonts w:ascii="Arial" w:hAnsi="Arial" w:cs="Arial"/>
          <w:bCs/>
          <w:lang w:eastAsia="en-US"/>
        </w:rPr>
      </w:pPr>
    </w:p>
    <w:p w14:paraId="05578264" w14:textId="77777777" w:rsidR="00335402" w:rsidRPr="0006408E" w:rsidRDefault="0006408E" w:rsidP="0006408E">
      <w:pPr>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13.1</w:t>
      </w:r>
      <w:r w:rsidRPr="0006408E">
        <w:rPr>
          <w:rFonts w:ascii="Arial" w:hAnsi="Arial" w:cs="Arial"/>
          <w:b/>
          <w:lang w:eastAsia="en-US"/>
        </w:rPr>
        <w:tab/>
      </w:r>
      <w:r w:rsidR="005E65D2" w:rsidRPr="0006408E">
        <w:rPr>
          <w:rFonts w:ascii="Arial" w:hAnsi="Arial" w:cs="Arial"/>
          <w:b/>
          <w:lang w:eastAsia="en-US"/>
        </w:rPr>
        <w:t>Pay on appointment</w:t>
      </w:r>
    </w:p>
    <w:p w14:paraId="0931D9A0" w14:textId="3D37012C" w:rsidR="00783F2A"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br/>
      </w:r>
      <w:r w:rsidRPr="006F7FE3">
        <w:rPr>
          <w:rFonts w:ascii="Arial" w:hAnsi="Arial" w:cs="Arial"/>
          <w:bCs/>
          <w:lang w:eastAsia="en-US"/>
        </w:rPr>
        <w:t>The pay committee will determine a pay range</w:t>
      </w:r>
      <w:r w:rsidR="00C04828" w:rsidRPr="006F7FE3">
        <w:rPr>
          <w:rFonts w:ascii="Arial" w:hAnsi="Arial" w:cs="Arial"/>
          <w:bCs/>
          <w:lang w:eastAsia="en-US"/>
        </w:rPr>
        <w:t xml:space="preserve"> from minimum </w:t>
      </w:r>
      <w:r w:rsidR="00B41715" w:rsidRPr="006F7FE3">
        <w:rPr>
          <w:rFonts w:ascii="Arial" w:hAnsi="Arial" w:cs="Arial"/>
          <w:bCs/>
          <w:lang w:eastAsia="en-US"/>
        </w:rPr>
        <w:t>of</w:t>
      </w:r>
      <w:r w:rsidR="00761B91">
        <w:rPr>
          <w:rFonts w:ascii="Arial" w:hAnsi="Arial" w:cs="Arial"/>
          <w:bCs/>
          <w:lang w:eastAsia="en-US"/>
        </w:rPr>
        <w:t xml:space="preserve"> </w:t>
      </w:r>
      <w:r w:rsidR="00761B91" w:rsidRPr="00A755E4">
        <w:rPr>
          <w:rFonts w:ascii="Arial" w:hAnsi="Arial" w:cs="Arial"/>
          <w:bCs/>
          <w:lang w:eastAsia="en-US"/>
        </w:rPr>
        <w:t>L1</w:t>
      </w:r>
      <w:r w:rsidR="00B41715" w:rsidRPr="00A755E4">
        <w:rPr>
          <w:rFonts w:ascii="Arial" w:hAnsi="Arial" w:cs="Arial"/>
          <w:bCs/>
          <w:lang w:eastAsia="en-US"/>
        </w:rPr>
        <w:t xml:space="preserve"> </w:t>
      </w:r>
      <w:r w:rsidR="00DB7E4E" w:rsidRPr="00DB7E4E">
        <w:rPr>
          <w:rFonts w:ascii="Arial" w:hAnsi="Arial" w:cs="Arial"/>
          <w:shd w:val="clear" w:color="auto" w:fill="FFFFFF"/>
        </w:rPr>
        <w:t>£50,025</w:t>
      </w:r>
      <w:r w:rsidR="00DB7E4E" w:rsidRPr="00DB7E4E">
        <w:rPr>
          <w:rFonts w:ascii="Arial" w:hAnsi="Arial" w:cs="Arial"/>
          <w:shd w:val="clear" w:color="auto" w:fill="FFFFFF"/>
        </w:rPr>
        <w:t xml:space="preserve"> </w:t>
      </w:r>
      <w:r w:rsidR="00C04828" w:rsidRPr="00795C66">
        <w:rPr>
          <w:rFonts w:ascii="Arial" w:hAnsi="Arial" w:cs="Arial"/>
          <w:bCs/>
          <w:lang w:eastAsia="en-US"/>
        </w:rPr>
        <w:t>to maximum</w:t>
      </w:r>
      <w:r w:rsidRPr="00795C66">
        <w:rPr>
          <w:rFonts w:ascii="Arial" w:hAnsi="Arial" w:cs="Arial"/>
          <w:bCs/>
          <w:lang w:eastAsia="en-US"/>
        </w:rPr>
        <w:t xml:space="preserve"> </w:t>
      </w:r>
      <w:r w:rsidR="00DB7E4E" w:rsidRPr="00DB7E4E">
        <w:rPr>
          <w:rFonts w:ascii="Arial" w:hAnsi="Arial" w:cs="Arial"/>
          <w:shd w:val="clear" w:color="auto" w:fill="F5F5F5"/>
        </w:rPr>
        <w:t>£76,050</w:t>
      </w:r>
      <w:r w:rsidR="00DB7E4E" w:rsidRPr="00DB7E4E">
        <w:rPr>
          <w:rFonts w:ascii="Arial" w:hAnsi="Arial" w:cs="Arial"/>
          <w:shd w:val="clear" w:color="auto" w:fill="F5F5F5"/>
        </w:rPr>
        <w:t xml:space="preserve"> </w:t>
      </w:r>
      <w:r w:rsidRPr="00795C66">
        <w:rPr>
          <w:rFonts w:ascii="Arial" w:hAnsi="Arial" w:cs="Arial"/>
          <w:bCs/>
          <w:lang w:eastAsia="en-US"/>
        </w:rPr>
        <w:t>for each leading practitioner post in accordance w</w:t>
      </w:r>
      <w:r w:rsidRPr="00D02DA1">
        <w:rPr>
          <w:rFonts w:ascii="Arial" w:hAnsi="Arial" w:cs="Arial"/>
          <w:bCs/>
          <w:lang w:eastAsia="en-US"/>
        </w:rPr>
        <w:t>ith</w:t>
      </w:r>
      <w:r w:rsidR="005D0A08" w:rsidRPr="00D02DA1">
        <w:rPr>
          <w:rFonts w:ascii="Arial" w:hAnsi="Arial" w:cs="Arial"/>
          <w:bCs/>
          <w:lang w:eastAsia="en-US"/>
        </w:rPr>
        <w:t xml:space="preserve"> </w:t>
      </w:r>
      <w:r w:rsidR="00A755E4">
        <w:rPr>
          <w:rFonts w:ascii="Arial" w:hAnsi="Arial" w:cs="Arial"/>
          <w:bCs/>
          <w:lang w:eastAsia="en-US"/>
        </w:rPr>
        <w:t xml:space="preserve">section </w:t>
      </w:r>
      <w:r w:rsidR="00761B91">
        <w:rPr>
          <w:rFonts w:ascii="Arial" w:hAnsi="Arial" w:cs="Arial"/>
          <w:bCs/>
          <w:lang w:eastAsia="en-US"/>
        </w:rPr>
        <w:t>16</w:t>
      </w:r>
      <w:r w:rsidRPr="00D02DA1">
        <w:rPr>
          <w:rFonts w:ascii="Arial" w:hAnsi="Arial" w:cs="Arial"/>
          <w:bCs/>
          <w:lang w:eastAsia="en-US"/>
        </w:rPr>
        <w:t xml:space="preserve"> of the </w:t>
      </w:r>
      <w:r w:rsidR="00761B91">
        <w:rPr>
          <w:rFonts w:ascii="Arial" w:hAnsi="Arial" w:cs="Arial"/>
          <w:bCs/>
          <w:lang w:eastAsia="en-US"/>
        </w:rPr>
        <w:t>STPC</w:t>
      </w:r>
      <w:r w:rsidRPr="00D02DA1">
        <w:rPr>
          <w:rFonts w:ascii="Arial" w:hAnsi="Arial" w:cs="Arial"/>
          <w:bCs/>
          <w:lang w:eastAsia="en-US"/>
        </w:rPr>
        <w:t>D</w:t>
      </w:r>
      <w:r w:rsidR="00C326C5">
        <w:rPr>
          <w:rFonts w:ascii="Arial" w:hAnsi="Arial" w:cs="Arial"/>
          <w:bCs/>
          <w:lang w:eastAsia="en-US"/>
        </w:rPr>
        <w:t xml:space="preserve"> document</w:t>
      </w:r>
      <w:r w:rsidRPr="00D02DA1">
        <w:rPr>
          <w:rFonts w:ascii="Arial" w:hAnsi="Arial" w:cs="Arial"/>
          <w:bCs/>
          <w:lang w:eastAsia="en-US"/>
        </w:rPr>
        <w:t xml:space="preserve">; </w:t>
      </w:r>
      <w:r w:rsidR="00761B91">
        <w:rPr>
          <w:rFonts w:ascii="Arial" w:hAnsi="Arial" w:cs="Arial"/>
          <w:bCs/>
          <w:lang w:eastAsia="en-US"/>
        </w:rPr>
        <w:t>under</w:t>
      </w:r>
      <w:r w:rsidRPr="00D02DA1">
        <w:rPr>
          <w:rFonts w:ascii="Arial" w:hAnsi="Arial" w:cs="Arial"/>
          <w:bCs/>
          <w:lang w:eastAsia="en-US"/>
        </w:rPr>
        <w:t xml:space="preserve"> the </w:t>
      </w:r>
      <w:r w:rsidR="00A755E4">
        <w:rPr>
          <w:rFonts w:ascii="Arial" w:hAnsi="Arial" w:cs="Arial"/>
          <w:bCs/>
          <w:lang w:eastAsia="en-US"/>
        </w:rPr>
        <w:t>paragraph</w:t>
      </w:r>
      <w:r w:rsidRPr="00D02DA1">
        <w:rPr>
          <w:rFonts w:ascii="Arial" w:hAnsi="Arial" w:cs="Arial"/>
          <w:bCs/>
          <w:lang w:eastAsia="en-US"/>
        </w:rPr>
        <w:t xml:space="preserve"> </w:t>
      </w:r>
      <w:r w:rsidR="00A755E4">
        <w:rPr>
          <w:rFonts w:ascii="Arial" w:hAnsi="Arial" w:cs="Arial"/>
          <w:bCs/>
          <w:lang w:eastAsia="en-US"/>
        </w:rPr>
        <w:t>16.</w:t>
      </w:r>
      <w:r w:rsidRPr="00D02DA1">
        <w:rPr>
          <w:rFonts w:ascii="Arial" w:hAnsi="Arial" w:cs="Arial"/>
          <w:bCs/>
          <w:lang w:eastAsia="en-US"/>
        </w:rPr>
        <w:t>3 guidance</w:t>
      </w:r>
      <w:r w:rsidRPr="00D02DA1">
        <w:rPr>
          <w:rFonts w:ascii="Arial" w:hAnsi="Arial" w:cs="Arial"/>
          <w:lang w:eastAsia="en-US"/>
        </w:rPr>
        <w:t>.</w:t>
      </w:r>
      <w:r w:rsidR="00783F2A" w:rsidRPr="00D02DA1">
        <w:rPr>
          <w:rFonts w:ascii="Arial" w:hAnsi="Arial" w:cs="Arial"/>
          <w:lang w:eastAsia="en-US"/>
        </w:rPr>
        <w:t xml:space="preserve">  </w:t>
      </w:r>
    </w:p>
    <w:p w14:paraId="58767CF0" w14:textId="77777777" w:rsidR="001223EC" w:rsidRDefault="001223EC" w:rsidP="0006408E">
      <w:pPr>
        <w:tabs>
          <w:tab w:val="left" w:pos="851"/>
        </w:tabs>
        <w:overflowPunct w:val="0"/>
        <w:autoSpaceDE w:val="0"/>
        <w:autoSpaceDN w:val="0"/>
        <w:adjustRightInd w:val="0"/>
        <w:jc w:val="both"/>
        <w:textAlignment w:val="baseline"/>
        <w:rPr>
          <w:rFonts w:ascii="Arial" w:hAnsi="Arial" w:cs="Arial"/>
          <w:b/>
          <w:lang w:eastAsia="en-US"/>
        </w:rPr>
      </w:pPr>
    </w:p>
    <w:p w14:paraId="2F8A5670" w14:textId="77777777" w:rsidR="00335402" w:rsidRPr="0006408E" w:rsidRDefault="0006408E" w:rsidP="0006408E">
      <w:pPr>
        <w:tabs>
          <w:tab w:val="left" w:pos="851"/>
        </w:tabs>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13.2</w:t>
      </w:r>
      <w:r w:rsidRPr="0006408E">
        <w:rPr>
          <w:rFonts w:ascii="Arial" w:hAnsi="Arial" w:cs="Arial"/>
          <w:b/>
          <w:lang w:eastAsia="en-US"/>
        </w:rPr>
        <w:tab/>
      </w:r>
      <w:r w:rsidR="005E65D2" w:rsidRPr="0006408E">
        <w:rPr>
          <w:rFonts w:ascii="Arial" w:hAnsi="Arial" w:cs="Arial"/>
          <w:b/>
          <w:lang w:eastAsia="en-US"/>
        </w:rPr>
        <w:t>Pay determinations</w:t>
      </w:r>
    </w:p>
    <w:p w14:paraId="6922CADF" w14:textId="77777777" w:rsidR="006B5A34"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D02DA1">
        <w:rPr>
          <w:rFonts w:ascii="Arial" w:hAnsi="Arial" w:cs="Arial"/>
          <w:lang w:eastAsia="en-US"/>
        </w:rPr>
        <w:br/>
        <w:t xml:space="preserve">The </w:t>
      </w:r>
      <w:r w:rsidR="00E173DF">
        <w:rPr>
          <w:rFonts w:ascii="Arial" w:hAnsi="Arial" w:cs="Arial"/>
          <w:lang w:eastAsia="en-US"/>
        </w:rPr>
        <w:t>Headteacher</w:t>
      </w:r>
      <w:r w:rsidRPr="00D02DA1">
        <w:rPr>
          <w:rFonts w:ascii="Arial" w:hAnsi="Arial" w:cs="Arial"/>
          <w:lang w:eastAsia="en-US"/>
        </w:rPr>
        <w:t xml:space="preserve"> will agree appraisal objectives for the leading practitioner.  </w:t>
      </w:r>
      <w:r w:rsidRPr="00D02DA1">
        <w:rPr>
          <w:rFonts w:ascii="Arial" w:hAnsi="Arial" w:cs="Arial"/>
          <w:lang w:eastAsia="en-US"/>
        </w:rPr>
        <w:br/>
      </w:r>
      <w:r w:rsidRPr="00D02DA1">
        <w:rPr>
          <w:rFonts w:ascii="Arial" w:hAnsi="Arial" w:cs="Arial"/>
          <w:lang w:eastAsia="en-US"/>
        </w:rPr>
        <w:br/>
        <w:t xml:space="preserve">The </w:t>
      </w:r>
      <w:r w:rsidR="005E5F23" w:rsidRPr="00D02DA1">
        <w:rPr>
          <w:rFonts w:ascii="Arial" w:hAnsi="Arial" w:cs="Arial"/>
          <w:lang w:eastAsia="en-US"/>
        </w:rPr>
        <w:t>pay committee</w:t>
      </w:r>
      <w:r w:rsidRPr="00D02DA1">
        <w:rPr>
          <w:rFonts w:ascii="Arial" w:hAnsi="Arial" w:cs="Arial"/>
          <w:lang w:eastAsia="en-US"/>
        </w:rPr>
        <w:t xml:space="preserve"> shall have regard to the results of the leading practitioner’s appraisal, including the pay recommendation, when exercising any discretion in relation to their pay, in accordance with </w:t>
      </w:r>
      <w:r w:rsidR="005D0A08" w:rsidRPr="00D02DA1">
        <w:rPr>
          <w:rFonts w:ascii="Arial" w:hAnsi="Arial" w:cs="Arial"/>
          <w:lang w:eastAsia="en-US"/>
        </w:rPr>
        <w:t xml:space="preserve">the relevant </w:t>
      </w:r>
      <w:r w:rsidRPr="00D02DA1">
        <w:rPr>
          <w:rFonts w:ascii="Arial" w:hAnsi="Arial" w:cs="Arial"/>
          <w:lang w:eastAsia="en-US"/>
        </w:rPr>
        <w:t xml:space="preserve">paragraph of the </w:t>
      </w:r>
      <w:r w:rsidR="00C326C5">
        <w:rPr>
          <w:rFonts w:ascii="Arial" w:hAnsi="Arial" w:cs="Arial"/>
          <w:lang w:eastAsia="en-US"/>
        </w:rPr>
        <w:t>STPCD document</w:t>
      </w:r>
      <w:r w:rsidRPr="00D02DA1">
        <w:rPr>
          <w:rFonts w:ascii="Arial" w:hAnsi="Arial" w:cs="Arial"/>
          <w:lang w:eastAsia="en-US"/>
        </w:rPr>
        <w:t>.</w:t>
      </w:r>
    </w:p>
    <w:p w14:paraId="76CDB216" w14:textId="77777777" w:rsidR="004858C3"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take account of other evidence.  </w:t>
      </w:r>
      <w:r w:rsidR="005E5F23" w:rsidRPr="006F7FE3">
        <w:rPr>
          <w:rFonts w:ascii="Arial" w:hAnsi="Arial" w:cs="Arial"/>
        </w:rPr>
        <w:t>The evidence should show the leading practitioner</w:t>
      </w:r>
      <w:r w:rsidR="004858C3" w:rsidRPr="006F7FE3">
        <w:rPr>
          <w:rFonts w:ascii="Arial" w:hAnsi="Arial" w:cs="Arial"/>
        </w:rPr>
        <w:t>:</w:t>
      </w:r>
    </w:p>
    <w:p w14:paraId="4C35F778" w14:textId="77777777" w:rsidR="004858C3" w:rsidRPr="006F7FE3" w:rsidRDefault="005E5F23"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lastRenderedPageBreak/>
        <w:t xml:space="preserve">has made good progress </w:t>
      </w:r>
      <w:r w:rsidR="004858C3" w:rsidRPr="006F7FE3">
        <w:rPr>
          <w:rFonts w:ascii="Arial" w:hAnsi="Arial" w:cs="Arial"/>
        </w:rPr>
        <w:t>towards their objectives</w:t>
      </w:r>
    </w:p>
    <w:p w14:paraId="4D638BA3" w14:textId="77777777" w:rsidR="004858C3" w:rsidRPr="006F7FE3" w:rsidRDefault="004858C3"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is </w:t>
      </w:r>
      <w:r w:rsidR="005E5F23" w:rsidRPr="006F7FE3">
        <w:rPr>
          <w:rFonts w:ascii="Arial" w:hAnsi="Arial" w:cs="Arial"/>
        </w:rPr>
        <w:t xml:space="preserve">an </w:t>
      </w:r>
      <w:r w:rsidR="005A3B91" w:rsidRPr="006F7FE3">
        <w:rPr>
          <w:rFonts w:ascii="Arial" w:hAnsi="Arial" w:cs="Arial"/>
        </w:rPr>
        <w:t>exemplar</w:t>
      </w:r>
      <w:r w:rsidR="005E5F23" w:rsidRPr="006F7FE3">
        <w:rPr>
          <w:rFonts w:ascii="Arial" w:hAnsi="Arial" w:cs="Arial"/>
        </w:rPr>
        <w:t xml:space="preserve"> of teaching skills, which should impact significantly on pupil progress, within school and within the wider school community, </w:t>
      </w:r>
      <w:r w:rsidR="000B0B7B">
        <w:rPr>
          <w:rFonts w:ascii="Arial" w:hAnsi="Arial" w:cs="Arial"/>
        </w:rPr>
        <w:t>where</w:t>
      </w:r>
      <w:r w:rsidR="005E5F23" w:rsidRPr="006F7FE3">
        <w:rPr>
          <w:rFonts w:ascii="Arial" w:hAnsi="Arial" w:cs="Arial"/>
        </w:rPr>
        <w:t xml:space="preserve"> </w:t>
      </w:r>
      <w:proofErr w:type="gramStart"/>
      <w:r w:rsidR="005E5F23" w:rsidRPr="006F7FE3">
        <w:rPr>
          <w:rFonts w:ascii="Arial" w:hAnsi="Arial" w:cs="Arial"/>
        </w:rPr>
        <w:t>relevant</w:t>
      </w:r>
      <w:proofErr w:type="gramEnd"/>
    </w:p>
    <w:p w14:paraId="7EF0CC4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h</w:t>
      </w:r>
      <w:r w:rsidR="004858C3" w:rsidRPr="006F7FE3">
        <w:rPr>
          <w:rFonts w:ascii="Arial" w:hAnsi="Arial" w:cs="Arial"/>
        </w:rPr>
        <w:t xml:space="preserve">as made a substantial impact on the </w:t>
      </w:r>
      <w:r w:rsidR="005E5F23" w:rsidRPr="006F7FE3">
        <w:rPr>
          <w:rFonts w:ascii="Arial" w:hAnsi="Arial" w:cs="Arial"/>
        </w:rPr>
        <w:t xml:space="preserve">effectiveness of </w:t>
      </w:r>
      <w:r w:rsidR="004858C3" w:rsidRPr="006F7FE3">
        <w:rPr>
          <w:rFonts w:ascii="Arial" w:hAnsi="Arial" w:cs="Arial"/>
        </w:rPr>
        <w:t>staff and colleagues, including any specific elements of practice</w:t>
      </w:r>
      <w:r w:rsidR="00582812" w:rsidRPr="006F7FE3">
        <w:rPr>
          <w:rFonts w:ascii="Arial" w:hAnsi="Arial" w:cs="Arial"/>
        </w:rPr>
        <w:t xml:space="preserve"> </w:t>
      </w:r>
      <w:r w:rsidR="004858C3" w:rsidRPr="006F7FE3">
        <w:rPr>
          <w:rFonts w:ascii="Arial" w:hAnsi="Arial" w:cs="Arial"/>
        </w:rPr>
        <w:t>that have been highli</w:t>
      </w:r>
      <w:r w:rsidRPr="006F7FE3">
        <w:rPr>
          <w:rFonts w:ascii="Arial" w:hAnsi="Arial" w:cs="Arial"/>
        </w:rPr>
        <w:t>ghted as in need of improvement</w:t>
      </w:r>
    </w:p>
    <w:p w14:paraId="76D96E0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is </w:t>
      </w:r>
      <w:r w:rsidR="004858C3" w:rsidRPr="006F7FE3">
        <w:rPr>
          <w:rFonts w:ascii="Arial" w:hAnsi="Arial" w:cs="Arial"/>
        </w:rPr>
        <w:t xml:space="preserve">highly competent in all aspects of the Teachers’ Standards </w:t>
      </w:r>
    </w:p>
    <w:p w14:paraId="0E5EB8DF" w14:textId="77777777" w:rsidR="00D071E6"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has </w:t>
      </w:r>
      <w:r w:rsidR="004858C3" w:rsidRPr="006F7FE3">
        <w:rPr>
          <w:rFonts w:ascii="Arial" w:hAnsi="Arial" w:cs="Arial"/>
        </w:rPr>
        <w:t xml:space="preserve">shown strong leadership in developing, </w:t>
      </w:r>
      <w:r w:rsidR="00D51D57" w:rsidRPr="006F7FE3">
        <w:rPr>
          <w:rFonts w:ascii="Arial" w:hAnsi="Arial" w:cs="Arial"/>
        </w:rPr>
        <w:t>implementing,</w:t>
      </w:r>
      <w:r w:rsidR="000B0B7B">
        <w:rPr>
          <w:rFonts w:ascii="Arial" w:hAnsi="Arial" w:cs="Arial"/>
        </w:rPr>
        <w:t xml:space="preserve"> </w:t>
      </w:r>
      <w:r w:rsidR="004858C3" w:rsidRPr="006F7FE3">
        <w:rPr>
          <w:rFonts w:ascii="Arial" w:hAnsi="Arial" w:cs="Arial"/>
        </w:rPr>
        <w:t>and evaluating policies and practice in their workplace that contribute to school improvement.</w:t>
      </w:r>
      <w:r w:rsidR="00DA2981" w:rsidRPr="006F7FE3">
        <w:rPr>
          <w:rFonts w:ascii="Arial" w:hAnsi="Arial" w:cs="Arial"/>
        </w:rPr>
        <w:br/>
      </w:r>
    </w:p>
    <w:p w14:paraId="62E6EAA6" w14:textId="74B387C9" w:rsidR="00DA2981" w:rsidRPr="00111D3D" w:rsidRDefault="007B293D" w:rsidP="0031154D">
      <w:pPr>
        <w:overflowPunct w:val="0"/>
        <w:autoSpaceDE w:val="0"/>
        <w:autoSpaceDN w:val="0"/>
        <w:adjustRightInd w:val="0"/>
        <w:spacing w:before="240"/>
        <w:jc w:val="both"/>
        <w:textAlignment w:val="baseline"/>
        <w:rPr>
          <w:rFonts w:ascii="Arial" w:hAnsi="Arial" w:cs="Arial"/>
        </w:rPr>
      </w:pPr>
      <w:r w:rsidRPr="00111D3D">
        <w:rPr>
          <w:rFonts w:ascii="Arial" w:hAnsi="Arial" w:cs="Arial"/>
        </w:rPr>
        <w:t xml:space="preserve">“Highly competent” and </w:t>
      </w:r>
      <w:r w:rsidR="00DA2981" w:rsidRPr="00111D3D">
        <w:rPr>
          <w:rFonts w:ascii="Arial" w:hAnsi="Arial" w:cs="Arial"/>
        </w:rPr>
        <w:t xml:space="preserve">“substantial” are defined in </w:t>
      </w:r>
      <w:r w:rsidR="001223EC" w:rsidRPr="00111D3D">
        <w:rPr>
          <w:rFonts w:ascii="Arial" w:hAnsi="Arial" w:cs="Arial"/>
        </w:rPr>
        <w:t xml:space="preserve">Appendix </w:t>
      </w:r>
      <w:r w:rsidR="00BA2C9A">
        <w:rPr>
          <w:rFonts w:ascii="Arial" w:hAnsi="Arial" w:cs="Arial"/>
        </w:rPr>
        <w:t>3</w:t>
      </w:r>
      <w:r w:rsidR="00DA2981" w:rsidRPr="00111D3D">
        <w:rPr>
          <w:rFonts w:ascii="Arial" w:hAnsi="Arial" w:cs="Arial"/>
        </w:rPr>
        <w:t xml:space="preserve"> entitled, “Application to </w:t>
      </w:r>
      <w:r w:rsidR="001223EC" w:rsidRPr="00111D3D">
        <w:rPr>
          <w:rFonts w:ascii="Arial" w:hAnsi="Arial" w:cs="Arial"/>
        </w:rPr>
        <w:t>Move to</w:t>
      </w:r>
      <w:r w:rsidR="009A7396" w:rsidRPr="00111D3D">
        <w:rPr>
          <w:rFonts w:ascii="Arial" w:hAnsi="Arial" w:cs="Arial"/>
        </w:rPr>
        <w:t xml:space="preserve"> the Upper Pay Range”.</w:t>
      </w:r>
    </w:p>
    <w:p w14:paraId="4FC4BF84" w14:textId="77777777" w:rsidR="00761B91" w:rsidRPr="006F7FE3" w:rsidRDefault="00761B91" w:rsidP="00761B91">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p>
    <w:p w14:paraId="49F4034B" w14:textId="77777777" w:rsidR="005E65D2"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determine pay progression such that the amount is clearly attributable to the performance of the leading practitioner.  The pay committee will be able to objectively justify its decision.</w:t>
      </w:r>
    </w:p>
    <w:p w14:paraId="312F3401" w14:textId="24B374ED" w:rsidR="00111D3D" w:rsidRPr="00795C66" w:rsidRDefault="005E5F23" w:rsidP="0031154D">
      <w:pPr>
        <w:overflowPunct w:val="0"/>
        <w:autoSpaceDE w:val="0"/>
        <w:autoSpaceDN w:val="0"/>
        <w:adjustRightInd w:val="0"/>
        <w:spacing w:before="240"/>
        <w:jc w:val="both"/>
        <w:textAlignment w:val="baseline"/>
        <w:rPr>
          <w:rFonts w:ascii="Arial" w:hAnsi="Arial" w:cs="Arial"/>
          <w:i/>
        </w:rPr>
      </w:pPr>
      <w:r w:rsidRPr="00795C66">
        <w:rPr>
          <w:rFonts w:ascii="Arial" w:hAnsi="Arial" w:cs="Arial"/>
          <w:iCs/>
        </w:rPr>
        <w:t>Where it is clear from the evidence that the teac</w:t>
      </w:r>
      <w:r w:rsidR="005E65D2" w:rsidRPr="00795C66">
        <w:rPr>
          <w:rFonts w:ascii="Arial" w:hAnsi="Arial" w:cs="Arial"/>
          <w:iCs/>
        </w:rPr>
        <w:t>her’s performance is exceptional,</w:t>
      </w:r>
      <w:r w:rsidRPr="00795C66">
        <w:rPr>
          <w:rFonts w:ascii="Arial" w:hAnsi="Arial" w:cs="Arial"/>
          <w:iCs/>
        </w:rPr>
        <w:t xml:space="preserve"> the pay committee will </w:t>
      </w:r>
      <w:r w:rsidR="00582812" w:rsidRPr="00795C66">
        <w:rPr>
          <w:rFonts w:ascii="Arial" w:hAnsi="Arial" w:cs="Arial"/>
          <w:iCs/>
        </w:rPr>
        <w:t>award</w:t>
      </w:r>
      <w:r w:rsidRPr="00795C66">
        <w:rPr>
          <w:rFonts w:ascii="Arial" w:hAnsi="Arial" w:cs="Arial"/>
          <w:iCs/>
        </w:rPr>
        <w:t xml:space="preserve"> enhanced pay </w:t>
      </w:r>
      <w:r w:rsidR="001F04F3" w:rsidRPr="00795C66">
        <w:rPr>
          <w:rFonts w:ascii="Arial" w:hAnsi="Arial" w:cs="Arial"/>
          <w:iCs/>
        </w:rPr>
        <w:t>progression</w:t>
      </w:r>
      <w:r w:rsidR="00795C66" w:rsidRPr="00795C66">
        <w:rPr>
          <w:rFonts w:ascii="Arial" w:hAnsi="Arial" w:cs="Arial"/>
          <w:iCs/>
        </w:rPr>
        <w:t>.</w:t>
      </w:r>
    </w:p>
    <w:p w14:paraId="7AEAE972"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Further information, including</w:t>
      </w:r>
      <w:r w:rsidR="0083456C" w:rsidRPr="006F7FE3">
        <w:rPr>
          <w:rFonts w:ascii="Arial" w:hAnsi="Arial" w:cs="Arial"/>
        </w:rPr>
        <w:t xml:space="preserve"> sources of evidence is contained within the school’s appraisal policy.</w:t>
      </w:r>
    </w:p>
    <w:p w14:paraId="2CC63ED0" w14:textId="77777777" w:rsidR="00E34A84" w:rsidRDefault="00E34A84" w:rsidP="0031154D">
      <w:pPr>
        <w:tabs>
          <w:tab w:val="left" w:pos="2160"/>
        </w:tabs>
        <w:overflowPunct w:val="0"/>
        <w:autoSpaceDE w:val="0"/>
        <w:autoSpaceDN w:val="0"/>
        <w:adjustRightInd w:val="0"/>
        <w:jc w:val="both"/>
        <w:textAlignment w:val="baseline"/>
        <w:rPr>
          <w:rFonts w:ascii="Arial" w:hAnsi="Arial" w:cs="Arial"/>
          <w:lang w:eastAsia="en-US"/>
        </w:rPr>
      </w:pPr>
    </w:p>
    <w:p w14:paraId="4C646CFB" w14:textId="77777777"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t>14</w:t>
      </w:r>
      <w:r>
        <w:rPr>
          <w:rFonts w:ascii="Arial" w:hAnsi="Arial" w:cs="Arial"/>
          <w:b/>
        </w:rPr>
        <w:tab/>
      </w:r>
      <w:r w:rsidR="00E34A84">
        <w:rPr>
          <w:rFonts w:ascii="Arial" w:hAnsi="Arial" w:cs="Arial"/>
          <w:b/>
        </w:rPr>
        <w:t xml:space="preserve">PART-TIME </w:t>
      </w:r>
      <w:r w:rsidR="00E34A84" w:rsidRPr="00D02DA1">
        <w:rPr>
          <w:rFonts w:ascii="Arial" w:hAnsi="Arial" w:cs="Arial"/>
          <w:b/>
        </w:rPr>
        <w:t>TEACHERS</w:t>
      </w:r>
    </w:p>
    <w:p w14:paraId="43B5B499"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2CDE1C23"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Teachers employed on an ongoing basis at the school but who work less than a full working day or week are deemed to be part time. For the purposes of calculating pay for a part time teacher:</w:t>
      </w:r>
    </w:p>
    <w:p w14:paraId="5FEA3A49" w14:textId="77777777" w:rsidR="00E34A84" w:rsidRPr="00E34A84" w:rsidRDefault="00E34A84" w:rsidP="00E34A84">
      <w:pPr>
        <w:autoSpaceDE w:val="0"/>
        <w:autoSpaceDN w:val="0"/>
        <w:adjustRightInd w:val="0"/>
        <w:jc w:val="both"/>
        <w:rPr>
          <w:rFonts w:ascii="Arial" w:eastAsia="ArialMT" w:hAnsi="Arial" w:cs="Arial"/>
        </w:rPr>
      </w:pPr>
    </w:p>
    <w:p w14:paraId="37CAFEF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a) “pro rata principle” means that proportion of total remuneration which corresponds to the number of hours that the teacher is employed in that capacity during the course of the school’s timetabled teaching week as a proportion of the total number of hours in the school’s timetabled teaching week; (and for this purpose “total remuneration” means the</w:t>
      </w:r>
      <w:r>
        <w:rPr>
          <w:rFonts w:ascii="Arial" w:eastAsia="ArialMT" w:hAnsi="Arial" w:cs="Arial"/>
        </w:rPr>
        <w:t xml:space="preserve"> </w:t>
      </w:r>
      <w:r w:rsidRPr="00E34A84">
        <w:rPr>
          <w:rFonts w:ascii="Arial" w:eastAsia="ArialMT" w:hAnsi="Arial" w:cs="Arial"/>
        </w:rPr>
        <w:t>remuneration that would be payable to that person if employed in the same post on a full-time basis); and</w:t>
      </w:r>
    </w:p>
    <w:p w14:paraId="01A48B59" w14:textId="77777777" w:rsidR="00E34A84" w:rsidRPr="00E34A84" w:rsidRDefault="00E34A84" w:rsidP="00E34A84">
      <w:pPr>
        <w:autoSpaceDE w:val="0"/>
        <w:autoSpaceDN w:val="0"/>
        <w:adjustRightInd w:val="0"/>
        <w:jc w:val="both"/>
        <w:rPr>
          <w:rFonts w:ascii="Arial" w:eastAsia="ArialMT" w:hAnsi="Arial" w:cs="Arial"/>
        </w:rPr>
      </w:pPr>
    </w:p>
    <w:p w14:paraId="20829699"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b) “the school’s timetabled teaching week” means the aggregate period in the school timetable during which pupils are normally taught.</w:t>
      </w:r>
    </w:p>
    <w:p w14:paraId="4CD82713" w14:textId="77777777" w:rsidR="00E34A84" w:rsidRPr="00E34A84" w:rsidRDefault="00E34A84" w:rsidP="00E34A84">
      <w:pPr>
        <w:autoSpaceDE w:val="0"/>
        <w:autoSpaceDN w:val="0"/>
        <w:adjustRightInd w:val="0"/>
        <w:jc w:val="both"/>
        <w:rPr>
          <w:rFonts w:ascii="Arial" w:eastAsia="ArialMT" w:hAnsi="Arial" w:cs="Arial"/>
        </w:rPr>
      </w:pPr>
    </w:p>
    <w:p w14:paraId="1B5FF1C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lastRenderedPageBreak/>
        <w:t xml:space="preserve">The </w:t>
      </w:r>
      <w:r>
        <w:rPr>
          <w:rFonts w:ascii="Arial" w:eastAsia="ArialMT" w:hAnsi="Arial" w:cs="Arial"/>
        </w:rPr>
        <w:t>relevant body</w:t>
      </w:r>
      <w:r w:rsidRPr="00E34A84">
        <w:rPr>
          <w:rFonts w:ascii="Arial" w:eastAsia="ArialMT" w:hAnsi="Arial" w:cs="Arial"/>
        </w:rPr>
        <w:t xml:space="preserve"> will give them a written statement detailing their working time obligations and the mechanism used to determine their pay subject to the provisions of the statutory pay arrangements and in comparison, with the school’s timetabled teaching week for a full-time</w:t>
      </w:r>
      <w:r>
        <w:rPr>
          <w:rFonts w:ascii="Arial" w:eastAsia="ArialMT" w:hAnsi="Arial" w:cs="Arial"/>
        </w:rPr>
        <w:t xml:space="preserve"> </w:t>
      </w:r>
      <w:r w:rsidRPr="00E34A84">
        <w:rPr>
          <w:rFonts w:ascii="Arial" w:eastAsia="ArialMT" w:hAnsi="Arial" w:cs="Arial"/>
        </w:rPr>
        <w:t>teacher in an equivalent post.</w:t>
      </w:r>
    </w:p>
    <w:p w14:paraId="4ACB8123" w14:textId="77777777" w:rsidR="00E34A84" w:rsidRPr="00E34A84" w:rsidRDefault="00E34A84" w:rsidP="00E34A84">
      <w:pPr>
        <w:autoSpaceDE w:val="0"/>
        <w:autoSpaceDN w:val="0"/>
        <w:adjustRightInd w:val="0"/>
        <w:jc w:val="both"/>
        <w:rPr>
          <w:rFonts w:ascii="Arial" w:eastAsia="ArialMT" w:hAnsi="Arial" w:cs="Arial"/>
        </w:rPr>
      </w:pPr>
    </w:p>
    <w:p w14:paraId="7C2602BD"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Part-time teachers are entitled to planning, </w:t>
      </w:r>
      <w:r w:rsidR="00D51D57" w:rsidRPr="00E34A84">
        <w:rPr>
          <w:rFonts w:ascii="Arial" w:eastAsia="ArialMT" w:hAnsi="Arial" w:cs="Arial"/>
        </w:rPr>
        <w:t>preparation,</w:t>
      </w:r>
      <w:r w:rsidRPr="00E34A84">
        <w:rPr>
          <w:rFonts w:ascii="Arial" w:eastAsia="ArialMT" w:hAnsi="Arial" w:cs="Arial"/>
        </w:rPr>
        <w:t xml:space="preserve"> and assessment time pro-rata to full-time teachers. Part-time teachers must be paid in accordance with the pro rata principle. The same principle must be applied to any allowances awarded to the part-time teacher.</w:t>
      </w:r>
    </w:p>
    <w:p w14:paraId="5944037F" w14:textId="77777777" w:rsidR="00E34A84" w:rsidRPr="00E34A84" w:rsidRDefault="00E34A84" w:rsidP="00E34A84">
      <w:pPr>
        <w:autoSpaceDE w:val="0"/>
        <w:autoSpaceDN w:val="0"/>
        <w:adjustRightInd w:val="0"/>
        <w:jc w:val="both"/>
        <w:rPr>
          <w:rFonts w:ascii="Arial" w:eastAsia="ArialMT" w:hAnsi="Arial" w:cs="Arial"/>
        </w:rPr>
      </w:pPr>
    </w:p>
    <w:p w14:paraId="705AF8D4" w14:textId="0234C6E3" w:rsidR="00CD6653" w:rsidRPr="00DB7E4E" w:rsidRDefault="00E34A84" w:rsidP="00DB7E4E">
      <w:pPr>
        <w:autoSpaceDE w:val="0"/>
        <w:autoSpaceDN w:val="0"/>
        <w:adjustRightInd w:val="0"/>
        <w:jc w:val="both"/>
        <w:rPr>
          <w:rFonts w:ascii="Arial" w:eastAsia="ArialMT" w:hAnsi="Arial" w:cs="Arial"/>
        </w:rPr>
      </w:pPr>
      <w:r w:rsidRPr="00E34A84">
        <w:rPr>
          <w:rFonts w:ascii="Arial" w:eastAsia="ArialMT" w:hAnsi="Arial" w:cs="Arial"/>
        </w:rPr>
        <w:t>Any additional hours such a teacher may agree to work from time to time at the request of the Headteacher should also be paid at the same rate.</w:t>
      </w:r>
    </w:p>
    <w:p w14:paraId="08327E0F" w14:textId="77777777" w:rsidR="00CD6653" w:rsidRDefault="00CD6653" w:rsidP="0006408E">
      <w:pPr>
        <w:overflowPunct w:val="0"/>
        <w:autoSpaceDE w:val="0"/>
        <w:autoSpaceDN w:val="0"/>
        <w:adjustRightInd w:val="0"/>
        <w:jc w:val="both"/>
        <w:textAlignment w:val="baseline"/>
        <w:rPr>
          <w:rFonts w:ascii="Arial" w:hAnsi="Arial" w:cs="Arial"/>
          <w:b/>
        </w:rPr>
      </w:pPr>
    </w:p>
    <w:p w14:paraId="6E3F3167" w14:textId="6D08DDD1"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t>15</w:t>
      </w:r>
      <w:r>
        <w:rPr>
          <w:rFonts w:ascii="Arial" w:hAnsi="Arial" w:cs="Arial"/>
          <w:b/>
        </w:rPr>
        <w:tab/>
      </w:r>
      <w:r w:rsidR="00E34A84" w:rsidRPr="00D02DA1">
        <w:rPr>
          <w:rFonts w:ascii="Arial" w:hAnsi="Arial" w:cs="Arial"/>
          <w:b/>
        </w:rPr>
        <w:t>TEACHERS EMPLOYED ON A SHORT NOTICE BASIS</w:t>
      </w:r>
    </w:p>
    <w:p w14:paraId="09572D0A"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70678C68" w14:textId="1FB0BAF8" w:rsidR="00E34A84" w:rsidRDefault="00E34A84" w:rsidP="00E34A84">
      <w:pPr>
        <w:pStyle w:val="Numberedparagraphs"/>
        <w:numPr>
          <w:ilvl w:val="0"/>
          <w:numId w:val="0"/>
        </w:numPr>
        <w:jc w:val="both"/>
      </w:pPr>
      <w:r w:rsidRPr="00ED4770">
        <w:t>Teachers employed on a day-to-day or other short notice basis will be paid on a daily basis calculated on the assumption that a full working year consists of 195 days</w:t>
      </w:r>
      <w:r w:rsidR="00E071F2">
        <w:t>,</w:t>
      </w:r>
      <w:r w:rsidRPr="00ED4770">
        <w:t xml:space="preserve"> periods of employment for less than a</w:t>
      </w:r>
      <w:r>
        <w:t xml:space="preserve"> day being calculated pro-rata.</w:t>
      </w:r>
    </w:p>
    <w:p w14:paraId="4F825F53" w14:textId="77777777" w:rsidR="006733A7" w:rsidRPr="006733A7" w:rsidRDefault="006733A7" w:rsidP="006733A7">
      <w:pPr>
        <w:autoSpaceDE w:val="0"/>
        <w:autoSpaceDN w:val="0"/>
        <w:adjustRightInd w:val="0"/>
        <w:jc w:val="both"/>
        <w:rPr>
          <w:rFonts w:ascii="Arial" w:eastAsia="ArialMT" w:hAnsi="Arial" w:cs="Arial"/>
        </w:rPr>
      </w:pPr>
      <w:r w:rsidRPr="006733A7">
        <w:rPr>
          <w:rFonts w:ascii="Arial" w:eastAsia="ArialMT" w:hAnsi="Arial" w:cs="Arial"/>
        </w:rPr>
        <w:t>Teachers should be paid for all the hours they are required to be on the school premises. Allowance should be made for non-contact time.</w:t>
      </w:r>
    </w:p>
    <w:p w14:paraId="578FE292" w14:textId="77777777" w:rsidR="006733A7" w:rsidRPr="004D5238" w:rsidRDefault="006733A7" w:rsidP="006733A7">
      <w:pPr>
        <w:autoSpaceDE w:val="0"/>
        <w:autoSpaceDN w:val="0"/>
        <w:adjustRightInd w:val="0"/>
      </w:pPr>
    </w:p>
    <w:p w14:paraId="45F3D8B3" w14:textId="0E771C03" w:rsidR="00E34A84" w:rsidRPr="004D5238" w:rsidRDefault="00E34A84" w:rsidP="00E34A84">
      <w:pPr>
        <w:pStyle w:val="Numberedparagraphs"/>
        <w:numPr>
          <w:ilvl w:val="0"/>
          <w:numId w:val="0"/>
        </w:numPr>
        <w:jc w:val="both"/>
        <w:rPr>
          <w:lang w:val="en-US"/>
        </w:rPr>
      </w:pPr>
      <w:r w:rsidRPr="00ED4770">
        <w:rPr>
          <w:lang w:val="en-US"/>
        </w:rPr>
        <w:t>Teachers who are employed to teach for the full pupil day will be paid at a daily rate of 1/195</w:t>
      </w:r>
      <w:r w:rsidRPr="00006EC7">
        <w:rPr>
          <w:vertAlign w:val="superscript"/>
          <w:lang w:val="en-US"/>
        </w:rPr>
        <w:t>th</w:t>
      </w:r>
      <w:r w:rsidR="00006EC7" w:rsidRPr="00ED4770">
        <w:t>;</w:t>
      </w:r>
      <w:r w:rsidR="00006EC7">
        <w:t xml:space="preserve"> </w:t>
      </w:r>
      <w:r w:rsidRPr="00ED4770">
        <w:rPr>
          <w:lang w:val="en-US"/>
        </w:rPr>
        <w:t xml:space="preserve">of the annual pay they would receive if </w:t>
      </w:r>
      <w:r>
        <w:rPr>
          <w:lang w:val="en-US"/>
        </w:rPr>
        <w:t xml:space="preserve">engaged on a regular contract. </w:t>
      </w:r>
    </w:p>
    <w:p w14:paraId="36CD26D1" w14:textId="1B67B8E5" w:rsidR="00E34A84" w:rsidRPr="004D5238" w:rsidRDefault="00E34A84" w:rsidP="00E34A84">
      <w:pPr>
        <w:pStyle w:val="Numberedparagraphs"/>
        <w:numPr>
          <w:ilvl w:val="0"/>
          <w:numId w:val="0"/>
        </w:numPr>
        <w:jc w:val="both"/>
        <w:rPr>
          <w:lang w:val="en-US"/>
        </w:rPr>
      </w:pPr>
      <w:r w:rsidRPr="00ED4770">
        <w:rPr>
          <w:lang w:val="en-US"/>
        </w:rPr>
        <w:t>Teachers who work less than a full day will be hourly paid and will also have their salary calculated as an annual amount which will then be divided by 195</w:t>
      </w:r>
      <w:r w:rsidR="005D245D">
        <w:rPr>
          <w:lang w:val="en-US"/>
        </w:rPr>
        <w:t xml:space="preserve"> </w:t>
      </w:r>
      <w:r w:rsidR="005D245D" w:rsidRPr="005D245D">
        <w:rPr>
          <w:rFonts w:cs="Arial"/>
          <w:lang w:val="en-US"/>
        </w:rPr>
        <w:t>t</w:t>
      </w:r>
      <w:r w:rsidRPr="005D245D">
        <w:rPr>
          <w:rFonts w:cs="Arial"/>
          <w:lang w:val="en-US"/>
        </w:rPr>
        <w:t>h</w:t>
      </w:r>
      <w:r w:rsidRPr="00ED4770">
        <w:rPr>
          <w:lang w:val="en-US"/>
        </w:rPr>
        <w:t>en divided again by the proportion of the fu</w:t>
      </w:r>
      <w:r>
        <w:rPr>
          <w:lang w:val="en-US"/>
        </w:rPr>
        <w:t xml:space="preserve">ll pupil day which they teach. </w:t>
      </w:r>
    </w:p>
    <w:p w14:paraId="4DB68948" w14:textId="3DBE9408" w:rsidR="00761B91" w:rsidRPr="00DB7E4E" w:rsidRDefault="00E34A84" w:rsidP="00DB7E4E">
      <w:pPr>
        <w:pStyle w:val="Numberedparagraphs"/>
        <w:numPr>
          <w:ilvl w:val="0"/>
          <w:numId w:val="0"/>
        </w:numPr>
        <w:jc w:val="both"/>
        <w:rPr>
          <w:lang w:val="en-US"/>
        </w:rPr>
      </w:pPr>
      <w:r w:rsidRPr="00ED4770">
        <w:rPr>
          <w:lang w:val="en-US"/>
        </w:rPr>
        <w:t>Rates for supply teachers should be established through the normal process of assessing their appropriate point on the main or upper pay range unless the teacher has agree</w:t>
      </w:r>
      <w:r>
        <w:rPr>
          <w:lang w:val="en-US"/>
        </w:rPr>
        <w:t>d a different rate in advance</w:t>
      </w:r>
      <w:r w:rsidR="00D660D0">
        <w:rPr>
          <w:lang w:val="en-US"/>
        </w:rPr>
        <w:t>, in accordance with Agency Worker Regulations 2010.</w:t>
      </w:r>
    </w:p>
    <w:p w14:paraId="6EBD7967" w14:textId="77777777" w:rsidR="00862C61" w:rsidRPr="006F7FE3" w:rsidRDefault="0006408E" w:rsidP="0006408E">
      <w:pPr>
        <w:tabs>
          <w:tab w:val="left" w:pos="851"/>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16</w:t>
      </w:r>
      <w:r>
        <w:rPr>
          <w:rFonts w:ascii="Arial" w:hAnsi="Arial" w:cs="Arial"/>
          <w:b/>
          <w:bCs/>
          <w:lang w:eastAsia="en-US"/>
        </w:rPr>
        <w:tab/>
      </w:r>
      <w:r w:rsidR="009069AD" w:rsidRPr="006F7FE3">
        <w:rPr>
          <w:rFonts w:ascii="Arial" w:hAnsi="Arial" w:cs="Arial"/>
          <w:b/>
          <w:bCs/>
          <w:lang w:eastAsia="en-US"/>
        </w:rPr>
        <w:t>UNQUALIFIED TEACHERS</w:t>
      </w:r>
    </w:p>
    <w:p w14:paraId="75E753FC" w14:textId="77777777" w:rsidR="00C56885" w:rsidRDefault="00C56885" w:rsidP="00410430">
      <w:pPr>
        <w:jc w:val="both"/>
        <w:rPr>
          <w:rFonts w:ascii="Arial" w:hAnsi="Arial" w:cs="Arial"/>
        </w:rPr>
      </w:pPr>
    </w:p>
    <w:p w14:paraId="468DD638" w14:textId="77777777" w:rsidR="00C56885" w:rsidRPr="00ED4770" w:rsidRDefault="00C56885" w:rsidP="00C56885">
      <w:pPr>
        <w:pStyle w:val="Numberedparagraphs"/>
        <w:numPr>
          <w:ilvl w:val="0"/>
          <w:numId w:val="0"/>
        </w:numPr>
        <w:jc w:val="both"/>
      </w:pPr>
      <w:r w:rsidRPr="00ED4770">
        <w:t xml:space="preserve">There are different types of 'unqualified teacher' </w:t>
      </w:r>
      <w:r>
        <w:t>such as</w:t>
      </w:r>
      <w:r w:rsidRPr="00ED4770">
        <w:t>:</w:t>
      </w:r>
    </w:p>
    <w:p w14:paraId="4A5FFCEF" w14:textId="77777777" w:rsidR="00C56885" w:rsidRPr="00ED4770" w:rsidRDefault="00C56885" w:rsidP="00C56885">
      <w:pPr>
        <w:pStyle w:val="TableBulletedList"/>
        <w:jc w:val="both"/>
      </w:pPr>
      <w:r w:rsidRPr="00ED4770">
        <w:t xml:space="preserve">trainees working towards qualified teacher status (QTS), </w:t>
      </w:r>
    </w:p>
    <w:p w14:paraId="5F772774" w14:textId="77777777" w:rsidR="00C56885" w:rsidRPr="00ED4770" w:rsidRDefault="00C56885" w:rsidP="00C56885">
      <w:pPr>
        <w:pStyle w:val="TableBulletedList"/>
        <w:jc w:val="both"/>
      </w:pPr>
      <w:r w:rsidRPr="00ED4770">
        <w:t xml:space="preserve">overseas trained teachers, and </w:t>
      </w:r>
    </w:p>
    <w:p w14:paraId="793163AE" w14:textId="77777777" w:rsidR="00C56885" w:rsidRDefault="00C56885" w:rsidP="00C56885">
      <w:pPr>
        <w:pStyle w:val="TableBulletedList"/>
        <w:jc w:val="both"/>
      </w:pPr>
      <w:r w:rsidRPr="00ED4770">
        <w:t xml:space="preserve">instructors who are people with a particular skill, special qualifications and or experience. </w:t>
      </w:r>
    </w:p>
    <w:p w14:paraId="76CA028B" w14:textId="77777777" w:rsidR="00C56885" w:rsidRDefault="00C56885" w:rsidP="00410430">
      <w:pPr>
        <w:jc w:val="both"/>
        <w:rPr>
          <w:rFonts w:ascii="Arial" w:hAnsi="Arial" w:cs="Arial"/>
        </w:rPr>
      </w:pPr>
    </w:p>
    <w:p w14:paraId="3ED083E9" w14:textId="2119FF3C" w:rsidR="00410430" w:rsidRPr="00A93CE6" w:rsidRDefault="00C56885" w:rsidP="00C56885">
      <w:pPr>
        <w:autoSpaceDE w:val="0"/>
        <w:autoSpaceDN w:val="0"/>
        <w:adjustRightInd w:val="0"/>
        <w:jc w:val="both"/>
        <w:rPr>
          <w:rFonts w:ascii="Arial" w:hAnsi="Arial" w:cs="Arial"/>
        </w:rPr>
      </w:pPr>
      <w:r w:rsidRPr="0034641F">
        <w:rPr>
          <w:rFonts w:ascii="Arial" w:eastAsia="ArialMT" w:hAnsi="Arial" w:cs="Arial"/>
          <w:color w:val="000000"/>
        </w:rPr>
        <w:t xml:space="preserve">From 1st September </w:t>
      </w:r>
      <w:r w:rsidR="009B28F8">
        <w:rPr>
          <w:rFonts w:ascii="Arial" w:eastAsia="ArialMT" w:hAnsi="Arial" w:cs="Arial"/>
          <w:color w:val="000000"/>
        </w:rPr>
        <w:t>202</w:t>
      </w:r>
      <w:r w:rsidR="00DB7E4E">
        <w:rPr>
          <w:rFonts w:ascii="Arial" w:eastAsia="ArialMT" w:hAnsi="Arial" w:cs="Arial"/>
          <w:color w:val="000000"/>
        </w:rPr>
        <w:t>4</w:t>
      </w:r>
      <w:r w:rsidRPr="0034641F">
        <w:rPr>
          <w:rFonts w:ascii="Arial" w:eastAsia="ArialMT" w:hAnsi="Arial" w:cs="Arial"/>
          <w:color w:val="000000"/>
        </w:rPr>
        <w:t>, the S</w:t>
      </w:r>
      <w:r>
        <w:rPr>
          <w:rFonts w:ascii="Arial" w:eastAsia="ArialMT" w:hAnsi="Arial" w:cs="Arial"/>
          <w:color w:val="000000"/>
        </w:rPr>
        <w:t xml:space="preserve">TPCD </w:t>
      </w:r>
      <w:r w:rsidR="00C326C5">
        <w:rPr>
          <w:rFonts w:ascii="Arial" w:eastAsia="ArialMT" w:hAnsi="Arial" w:cs="Arial"/>
          <w:color w:val="000000"/>
        </w:rPr>
        <w:t>document</w:t>
      </w:r>
      <w:r>
        <w:rPr>
          <w:rFonts w:ascii="Arial" w:eastAsia="ArialMT" w:hAnsi="Arial" w:cs="Arial"/>
          <w:color w:val="000000"/>
        </w:rPr>
        <w:t xml:space="preserve"> stated</w:t>
      </w:r>
      <w:r w:rsidRPr="0034641F">
        <w:rPr>
          <w:rFonts w:ascii="Arial" w:eastAsia="ArialMT" w:hAnsi="Arial" w:cs="Arial"/>
          <w:color w:val="000000"/>
        </w:rPr>
        <w:t xml:space="preserve"> the following </w:t>
      </w:r>
      <w:r>
        <w:rPr>
          <w:rFonts w:ascii="Arial" w:eastAsia="ArialMT" w:hAnsi="Arial" w:cs="Arial"/>
          <w:color w:val="000000"/>
        </w:rPr>
        <w:t>minimum</w:t>
      </w:r>
      <w:r w:rsidR="00BF307D">
        <w:rPr>
          <w:rFonts w:ascii="Arial" w:eastAsia="ArialMT" w:hAnsi="Arial" w:cs="Arial"/>
          <w:color w:val="000000"/>
        </w:rPr>
        <w:t xml:space="preserve">, </w:t>
      </w:r>
      <w:r w:rsidRPr="00E071F2">
        <w:rPr>
          <w:rFonts w:ascii="Arial" w:eastAsia="ArialMT" w:hAnsi="Arial" w:cs="Arial"/>
        </w:rPr>
        <w:t>maximum</w:t>
      </w:r>
      <w:r w:rsidR="00BF307D" w:rsidRPr="00E071F2">
        <w:rPr>
          <w:rFonts w:ascii="Arial" w:eastAsia="ArialMT" w:hAnsi="Arial" w:cs="Arial"/>
        </w:rPr>
        <w:t xml:space="preserve"> and advisory</w:t>
      </w:r>
      <w:r w:rsidRPr="00E071F2">
        <w:rPr>
          <w:rFonts w:ascii="Arial" w:eastAsia="ArialMT" w:hAnsi="Arial" w:cs="Arial"/>
        </w:rPr>
        <w:t xml:space="preserve"> </w:t>
      </w:r>
      <w:r w:rsidRPr="0034641F">
        <w:rPr>
          <w:rFonts w:ascii="Arial" w:eastAsia="ArialMT" w:hAnsi="Arial" w:cs="Arial"/>
          <w:color w:val="000000"/>
        </w:rPr>
        <w:t>pay points</w:t>
      </w:r>
      <w:r w:rsidR="00BF307D">
        <w:rPr>
          <w:rFonts w:ascii="Arial" w:eastAsia="ArialMT" w:hAnsi="Arial" w:cs="Arial"/>
          <w:color w:val="000000"/>
        </w:rPr>
        <w:t>,</w:t>
      </w:r>
      <w:r w:rsidRPr="0034641F">
        <w:rPr>
          <w:rFonts w:ascii="Arial" w:eastAsia="ArialMT" w:hAnsi="Arial" w:cs="Arial"/>
          <w:color w:val="000000"/>
        </w:rPr>
        <w:t xml:space="preserve"> within the </w:t>
      </w:r>
      <w:r>
        <w:rPr>
          <w:rFonts w:ascii="Arial" w:eastAsia="ArialMT" w:hAnsi="Arial" w:cs="Arial"/>
          <w:color w:val="000000"/>
        </w:rPr>
        <w:t>unqualified</w:t>
      </w:r>
      <w:r w:rsidRPr="0034641F">
        <w:rPr>
          <w:rFonts w:ascii="Arial" w:eastAsia="ArialMT" w:hAnsi="Arial" w:cs="Arial"/>
          <w:color w:val="000000"/>
        </w:rPr>
        <w:t xml:space="preserve"> pay range.</w:t>
      </w:r>
      <w:r>
        <w:rPr>
          <w:rFonts w:ascii="Arial" w:eastAsia="ArialMT" w:hAnsi="Arial" w:cs="Arial"/>
          <w:color w:val="000000"/>
        </w:rPr>
        <w:t xml:space="preserve"> </w:t>
      </w:r>
      <w:r w:rsidR="00410430" w:rsidRPr="00A93CE6">
        <w:rPr>
          <w:rFonts w:ascii="Arial" w:hAnsi="Arial" w:cs="Arial"/>
        </w:rPr>
        <w:lastRenderedPageBreak/>
        <w:t xml:space="preserve">The pay committee will use reference points.  </w:t>
      </w:r>
      <w:r w:rsidR="000B0B7B" w:rsidRPr="00A93CE6">
        <w:rPr>
          <w:rFonts w:ascii="Arial" w:hAnsi="Arial" w:cs="Arial"/>
        </w:rPr>
        <w:t>Therefore,</w:t>
      </w:r>
      <w:r w:rsidR="00410430" w:rsidRPr="00A93CE6">
        <w:rPr>
          <w:rFonts w:ascii="Arial" w:hAnsi="Arial" w:cs="Arial"/>
        </w:rPr>
        <w:t xml:space="preserve"> the pay scale for </w:t>
      </w:r>
      <w:r w:rsidR="00410430">
        <w:rPr>
          <w:rFonts w:ascii="Arial" w:hAnsi="Arial" w:cs="Arial"/>
        </w:rPr>
        <w:t>the unqualified</w:t>
      </w:r>
      <w:r w:rsidR="00410430" w:rsidRPr="00A93CE6">
        <w:rPr>
          <w:rFonts w:ascii="Arial" w:hAnsi="Arial" w:cs="Arial"/>
        </w:rPr>
        <w:t xml:space="preserve"> pay range in this school is:</w:t>
      </w:r>
    </w:p>
    <w:p w14:paraId="60614D65" w14:textId="5D3CA334" w:rsidR="00862C61" w:rsidRDefault="00862C61" w:rsidP="0031154D">
      <w:pPr>
        <w:tabs>
          <w:tab w:val="left" w:pos="1440"/>
        </w:tabs>
        <w:overflowPunct w:val="0"/>
        <w:autoSpaceDE w:val="0"/>
        <w:autoSpaceDN w:val="0"/>
        <w:adjustRightInd w:val="0"/>
        <w:jc w:val="both"/>
        <w:textAlignment w:val="baseline"/>
        <w:rPr>
          <w:rFonts w:ascii="Arial" w:hAnsi="Arial" w:cs="Arial"/>
          <w:b/>
          <w:bCs/>
          <w:lang w:eastAsia="en-US"/>
        </w:rPr>
      </w:pPr>
    </w:p>
    <w:p w14:paraId="0FE30E09" w14:textId="585CED76" w:rsidR="00862C61" w:rsidRPr="009E5521" w:rsidRDefault="00DB7E4E" w:rsidP="0031154D">
      <w:pPr>
        <w:tabs>
          <w:tab w:val="left" w:pos="1440"/>
        </w:tabs>
        <w:overflowPunct w:val="0"/>
        <w:autoSpaceDE w:val="0"/>
        <w:autoSpaceDN w:val="0"/>
        <w:adjustRightInd w:val="0"/>
        <w:jc w:val="both"/>
        <w:textAlignment w:val="baseline"/>
        <w:rPr>
          <w:rFonts w:ascii="Arial" w:hAnsi="Arial" w:cs="Arial"/>
          <w:lang w:eastAsia="en-US"/>
        </w:rPr>
      </w:pPr>
      <w:r>
        <w:rPr>
          <w:noProof/>
        </w:rPr>
        <w:drawing>
          <wp:inline distT="0" distB="0" distL="0" distR="0" wp14:anchorId="000EA2AF" wp14:editId="70AC3ECD">
            <wp:extent cx="5278120" cy="2407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120" cy="2407920"/>
                    </a:xfrm>
                    <a:prstGeom prst="rect">
                      <a:avLst/>
                    </a:prstGeom>
                  </pic:spPr>
                </pic:pic>
              </a:graphicData>
            </a:graphic>
          </wp:inline>
        </w:drawing>
      </w:r>
      <w:r w:rsidR="009E5521">
        <w:rPr>
          <w:rFonts w:ascii="Arial" w:hAnsi="Arial" w:cs="Arial"/>
          <w:lang w:eastAsia="en-US"/>
        </w:rPr>
        <w:tab/>
      </w:r>
      <w:r w:rsidR="009E5521">
        <w:rPr>
          <w:rFonts w:ascii="Arial" w:hAnsi="Arial" w:cs="Arial"/>
          <w:lang w:eastAsia="en-US"/>
        </w:rPr>
        <w:tab/>
      </w:r>
      <w:r w:rsidR="00E16F6E">
        <w:rPr>
          <w:rFonts w:ascii="Arial" w:hAnsi="Arial" w:cs="Arial"/>
          <w:lang w:eastAsia="en-US"/>
        </w:rPr>
        <w:t xml:space="preserve">  </w:t>
      </w:r>
    </w:p>
    <w:p w14:paraId="4DB61FCA" w14:textId="77777777" w:rsidR="002723A7" w:rsidRDefault="002723A7"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5EEE6092" w14:textId="77777777" w:rsidR="006B5A34" w:rsidRPr="0006408E" w:rsidRDefault="0006408E" w:rsidP="0006408E">
      <w:pPr>
        <w:overflowPunct w:val="0"/>
        <w:autoSpaceDE w:val="0"/>
        <w:autoSpaceDN w:val="0"/>
        <w:adjustRightInd w:val="0"/>
        <w:jc w:val="both"/>
        <w:textAlignment w:val="baseline"/>
        <w:rPr>
          <w:rFonts w:ascii="Arial" w:hAnsi="Arial" w:cs="Arial"/>
          <w:b/>
          <w:bCs/>
          <w:color w:val="000000"/>
          <w:lang w:eastAsia="en-US"/>
        </w:rPr>
      </w:pPr>
      <w:r w:rsidRPr="0006408E">
        <w:rPr>
          <w:rFonts w:ascii="Arial" w:hAnsi="Arial" w:cs="Arial"/>
          <w:b/>
          <w:bCs/>
          <w:color w:val="000000"/>
          <w:lang w:eastAsia="en-US"/>
        </w:rPr>
        <w:t>16.1</w:t>
      </w:r>
      <w:r w:rsidRPr="0006408E">
        <w:rPr>
          <w:rFonts w:ascii="Arial" w:hAnsi="Arial" w:cs="Arial"/>
          <w:b/>
          <w:bCs/>
          <w:color w:val="000000"/>
          <w:lang w:eastAsia="en-US"/>
        </w:rPr>
        <w:tab/>
      </w:r>
      <w:r w:rsidR="005E65D2" w:rsidRPr="0006408E">
        <w:rPr>
          <w:rFonts w:ascii="Arial" w:hAnsi="Arial" w:cs="Arial"/>
          <w:b/>
          <w:bCs/>
          <w:color w:val="000000"/>
          <w:lang w:eastAsia="en-US"/>
        </w:rPr>
        <w:t>Pay on appointment</w:t>
      </w:r>
    </w:p>
    <w:p w14:paraId="79FBB939" w14:textId="77777777" w:rsidR="007F4741" w:rsidRDefault="007F4741"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48FDA708" w14:textId="77777777" w:rsidR="00C56885" w:rsidRPr="00006EC7" w:rsidRDefault="00AF2035" w:rsidP="00AE4304">
      <w:pPr>
        <w:jc w:val="both"/>
      </w:pPr>
      <w:r w:rsidRPr="00006EC7">
        <w:rPr>
          <w:rFonts w:ascii="Arial" w:hAnsi="Arial" w:cs="Arial"/>
        </w:rPr>
        <w:t xml:space="preserve">The relevant body will determine the starting pay of an unqualified teacher. </w:t>
      </w:r>
    </w:p>
    <w:p w14:paraId="45FDCA54" w14:textId="77777777" w:rsidR="00C56885" w:rsidRPr="00006EC7" w:rsidRDefault="00C56885" w:rsidP="00C56885">
      <w:pPr>
        <w:pStyle w:val="TableBulletedList"/>
        <w:numPr>
          <w:ilvl w:val="0"/>
          <w:numId w:val="0"/>
        </w:numPr>
        <w:ind w:left="284"/>
        <w:jc w:val="both"/>
      </w:pPr>
    </w:p>
    <w:p w14:paraId="3447CBFD" w14:textId="77777777" w:rsidR="00C56885" w:rsidRPr="00006EC7" w:rsidRDefault="00C56885" w:rsidP="00AE4304">
      <w:pPr>
        <w:pStyle w:val="TableBulletedList"/>
        <w:numPr>
          <w:ilvl w:val="0"/>
          <w:numId w:val="0"/>
        </w:numPr>
        <w:jc w:val="both"/>
      </w:pPr>
      <w:r w:rsidRPr="00006EC7">
        <w:t xml:space="preserve">An unqualified teacher who becomes qualified must be moved to the main pay range for classroom teachers according to the rules set out in the </w:t>
      </w:r>
      <w:r w:rsidR="00AF2035" w:rsidRPr="00A755E4">
        <w:t>STPCD</w:t>
      </w:r>
      <w:r w:rsidR="00C326C5" w:rsidRPr="00A755E4">
        <w:t xml:space="preserve"> document</w:t>
      </w:r>
      <w:r w:rsidR="00AF2035" w:rsidRPr="00A755E4">
        <w:t>, section 3 paragraph 18</w:t>
      </w:r>
      <w:r w:rsidR="00AE4304" w:rsidRPr="00A755E4">
        <w:t xml:space="preserve"> and section 16.3 of this policy.</w:t>
      </w:r>
    </w:p>
    <w:p w14:paraId="416969B9" w14:textId="77777777" w:rsidR="00AE4304" w:rsidRPr="00AE4304" w:rsidRDefault="00AE4304" w:rsidP="00AE4304">
      <w:pPr>
        <w:pStyle w:val="TableBulletedList"/>
        <w:numPr>
          <w:ilvl w:val="0"/>
          <w:numId w:val="0"/>
        </w:numPr>
        <w:jc w:val="both"/>
        <w:rPr>
          <w:lang w:val="en-US"/>
        </w:rPr>
      </w:pPr>
    </w:p>
    <w:p w14:paraId="0409BC9F" w14:textId="77777777" w:rsidR="00C56885" w:rsidRPr="00006EC7" w:rsidRDefault="00C56885" w:rsidP="00AE4304">
      <w:pPr>
        <w:pStyle w:val="TableBulletedList"/>
        <w:numPr>
          <w:ilvl w:val="0"/>
          <w:numId w:val="0"/>
        </w:numPr>
        <w:jc w:val="both"/>
        <w:rPr>
          <w:lang w:val="en-US"/>
        </w:rPr>
      </w:pPr>
      <w:r w:rsidRPr="00006EC7">
        <w:t xml:space="preserve">The relevant body will pay an unqualified teacher enrolled on one of the salaried </w:t>
      </w:r>
      <w:proofErr w:type="gramStart"/>
      <w:r w:rsidRPr="00006EC7">
        <w:t>employment based</w:t>
      </w:r>
      <w:proofErr w:type="gramEnd"/>
      <w:r w:rsidRPr="00006EC7">
        <w:t xml:space="preserve"> routes into teaching on the unqualified teachers’ range.</w:t>
      </w:r>
    </w:p>
    <w:p w14:paraId="0495CE25" w14:textId="77777777" w:rsidR="00C56885" w:rsidRPr="006F7FE3" w:rsidRDefault="00C56885" w:rsidP="00C56885">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021225A1" w14:textId="77777777" w:rsidR="00335402" w:rsidRDefault="000B0B7B" w:rsidP="0031154D">
      <w:pPr>
        <w:jc w:val="both"/>
        <w:rPr>
          <w:rFonts w:ascii="Arial" w:hAnsi="Arial" w:cs="Arial"/>
        </w:rPr>
      </w:pPr>
      <w:r w:rsidRPr="006F7FE3">
        <w:rPr>
          <w:rFonts w:ascii="Arial" w:hAnsi="Arial" w:cs="Arial"/>
        </w:rPr>
        <w:t>To</w:t>
      </w:r>
      <w:r w:rsidR="00914BD7" w:rsidRPr="006F7FE3">
        <w:rPr>
          <w:rFonts w:ascii="Arial" w:hAnsi="Arial" w:cs="Arial"/>
        </w:rPr>
        <w:t xml:space="preserve"> progress up the unqualified teacher range, unqualified teachers will need to show that they have made </w:t>
      </w:r>
      <w:r w:rsidR="00AF5FEF" w:rsidRPr="006F7FE3">
        <w:rPr>
          <w:rFonts w:ascii="Arial" w:hAnsi="Arial" w:cs="Arial"/>
        </w:rPr>
        <w:t xml:space="preserve">good </w:t>
      </w:r>
      <w:r w:rsidR="00914BD7" w:rsidRPr="006F7FE3">
        <w:rPr>
          <w:rFonts w:ascii="Arial" w:hAnsi="Arial" w:cs="Arial"/>
        </w:rPr>
        <w:t>progress towards their objectives.</w:t>
      </w:r>
      <w:r w:rsidR="00AF2035">
        <w:rPr>
          <w:rFonts w:ascii="Arial" w:hAnsi="Arial" w:cs="Arial"/>
        </w:rPr>
        <w:t xml:space="preserve"> </w:t>
      </w:r>
      <w:r w:rsidR="00066608" w:rsidRPr="006F7FE3">
        <w:rPr>
          <w:rFonts w:ascii="Arial" w:hAnsi="Arial" w:cs="Arial"/>
        </w:rPr>
        <w:t>Judgments will be</w:t>
      </w:r>
      <w:r w:rsidR="00DA2981" w:rsidRPr="006F7FE3">
        <w:rPr>
          <w:rFonts w:ascii="Arial" w:hAnsi="Arial" w:cs="Arial"/>
        </w:rPr>
        <w:t xml:space="preserve"> properly rooted in evidence.  As unqualified teachers move up the scale, t</w:t>
      </w:r>
      <w:r w:rsidR="00066608" w:rsidRPr="006F7FE3">
        <w:rPr>
          <w:rFonts w:ascii="Arial" w:hAnsi="Arial" w:cs="Arial"/>
        </w:rPr>
        <w:t>his evidence should show:</w:t>
      </w:r>
    </w:p>
    <w:p w14:paraId="0D3A5035" w14:textId="77777777" w:rsidR="00066608" w:rsidRPr="006F7FE3" w:rsidRDefault="00066608" w:rsidP="0031154D">
      <w:pPr>
        <w:jc w:val="both"/>
        <w:rPr>
          <w:rFonts w:ascii="Arial" w:hAnsi="Arial" w:cs="Arial"/>
        </w:rPr>
      </w:pPr>
    </w:p>
    <w:p w14:paraId="1123B602" w14:textId="77777777" w:rsidR="00914BD7" w:rsidRPr="006F7FE3" w:rsidRDefault="00914BD7" w:rsidP="0007667E">
      <w:pPr>
        <w:numPr>
          <w:ilvl w:val="0"/>
          <w:numId w:val="10"/>
        </w:numPr>
        <w:jc w:val="both"/>
        <w:rPr>
          <w:rFonts w:ascii="Arial" w:hAnsi="Arial" w:cs="Arial"/>
        </w:rPr>
      </w:pPr>
      <w:r w:rsidRPr="006F7FE3">
        <w:rPr>
          <w:rFonts w:ascii="Arial" w:hAnsi="Arial" w:cs="Arial"/>
        </w:rPr>
        <w:t>an improvement in teaching skills</w:t>
      </w:r>
    </w:p>
    <w:p w14:paraId="220A3067" w14:textId="77777777" w:rsidR="00066608" w:rsidRPr="006F7FE3" w:rsidRDefault="00066608" w:rsidP="0007667E">
      <w:pPr>
        <w:numPr>
          <w:ilvl w:val="0"/>
          <w:numId w:val="10"/>
        </w:numPr>
        <w:jc w:val="both"/>
        <w:rPr>
          <w:rFonts w:ascii="Arial" w:hAnsi="Arial" w:cs="Arial"/>
        </w:rPr>
      </w:pPr>
      <w:r w:rsidRPr="006F7FE3">
        <w:rPr>
          <w:rFonts w:ascii="Arial" w:hAnsi="Arial" w:cs="Arial"/>
        </w:rPr>
        <w:t xml:space="preserve">an increasing positive impact on pupil progress </w:t>
      </w:r>
    </w:p>
    <w:p w14:paraId="7BEFA729"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an increasing impact on wider outcomes for pupils</w:t>
      </w:r>
    </w:p>
    <w:p w14:paraId="33ECB9E2" w14:textId="77777777" w:rsidR="00582812"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improvements in specific elements of practice identified to the teacher</w:t>
      </w:r>
    </w:p>
    <w:p w14:paraId="1BA3D737"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 xml:space="preserve">an increasing contribution to the work of the school </w:t>
      </w:r>
    </w:p>
    <w:p w14:paraId="778410B9"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an increasing impact on the effectiveness of staff and colleagues</w:t>
      </w:r>
    </w:p>
    <w:p w14:paraId="20828ECE" w14:textId="77777777" w:rsidR="0083456C" w:rsidRPr="006F7FE3" w:rsidRDefault="0083456C"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Information on sources of evidence is contained within the school’s appraisal policy.</w:t>
      </w:r>
    </w:p>
    <w:p w14:paraId="4BAD4994" w14:textId="77777777" w:rsidR="0062212A" w:rsidRDefault="00066608"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r w:rsidR="0062212A" w:rsidRPr="006F7FE3">
        <w:rPr>
          <w:rFonts w:ascii="Arial" w:hAnsi="Arial" w:cs="Arial"/>
        </w:rPr>
        <w:t xml:space="preserve">  Pay progression on the unqualified teacher range </w:t>
      </w:r>
      <w:r w:rsidR="007E2433" w:rsidRPr="006F7FE3">
        <w:rPr>
          <w:rFonts w:ascii="Arial" w:hAnsi="Arial" w:cs="Arial"/>
        </w:rPr>
        <w:t xml:space="preserve">will be </w:t>
      </w:r>
      <w:r w:rsidR="0062212A" w:rsidRPr="006F7FE3">
        <w:rPr>
          <w:rFonts w:ascii="Arial" w:hAnsi="Arial" w:cs="Arial"/>
        </w:rPr>
        <w:t xml:space="preserve">clearly </w:t>
      </w:r>
      <w:r w:rsidR="0062212A" w:rsidRPr="006F7FE3">
        <w:rPr>
          <w:rFonts w:ascii="Arial" w:hAnsi="Arial" w:cs="Arial"/>
        </w:rPr>
        <w:lastRenderedPageBreak/>
        <w:t>attributable to the performance of the individual teacher.  The pay committee will be able to objectively justify its decisions.</w:t>
      </w:r>
    </w:p>
    <w:p w14:paraId="51EC9D50" w14:textId="77777777" w:rsidR="00F231BF" w:rsidRDefault="00F231BF" w:rsidP="0031154D">
      <w:pPr>
        <w:overflowPunct w:val="0"/>
        <w:autoSpaceDE w:val="0"/>
        <w:autoSpaceDN w:val="0"/>
        <w:adjustRightInd w:val="0"/>
        <w:spacing w:before="240"/>
        <w:jc w:val="both"/>
        <w:textAlignment w:val="baseline"/>
        <w:rPr>
          <w:rFonts w:ascii="Arial" w:hAnsi="Arial" w:cs="Arial"/>
        </w:rPr>
      </w:pPr>
    </w:p>
    <w:p w14:paraId="7D5BEB23" w14:textId="77777777" w:rsidR="00F231BF" w:rsidRDefault="0006408E" w:rsidP="00F231BF">
      <w:pPr>
        <w:autoSpaceDE w:val="0"/>
        <w:autoSpaceDN w:val="0"/>
        <w:adjustRightInd w:val="0"/>
        <w:jc w:val="both"/>
        <w:rPr>
          <w:rFonts w:ascii="Arial" w:hAnsi="Arial" w:cs="Arial"/>
          <w:b/>
          <w:bCs/>
        </w:rPr>
      </w:pPr>
      <w:r>
        <w:rPr>
          <w:rFonts w:ascii="Arial" w:hAnsi="Arial" w:cs="Arial"/>
          <w:b/>
          <w:bCs/>
        </w:rPr>
        <w:t>16.2</w:t>
      </w:r>
      <w:r>
        <w:rPr>
          <w:rFonts w:ascii="Arial" w:hAnsi="Arial" w:cs="Arial"/>
          <w:b/>
          <w:bCs/>
        </w:rPr>
        <w:tab/>
      </w:r>
      <w:r w:rsidR="00F231BF" w:rsidRPr="00F231BF">
        <w:rPr>
          <w:rFonts w:ascii="Arial" w:hAnsi="Arial" w:cs="Arial"/>
          <w:b/>
          <w:bCs/>
        </w:rPr>
        <w:t>Unqualified Teachers’ Allowance</w:t>
      </w:r>
    </w:p>
    <w:p w14:paraId="4A589F31" w14:textId="77777777" w:rsidR="00F231BF" w:rsidRPr="00F231BF" w:rsidRDefault="00F231BF" w:rsidP="00F231BF">
      <w:pPr>
        <w:autoSpaceDE w:val="0"/>
        <w:autoSpaceDN w:val="0"/>
        <w:adjustRightInd w:val="0"/>
        <w:jc w:val="both"/>
        <w:rPr>
          <w:rFonts w:ascii="Arial" w:hAnsi="Arial" w:cs="Arial"/>
          <w:b/>
          <w:bCs/>
        </w:rPr>
      </w:pPr>
    </w:p>
    <w:p w14:paraId="44DFEFD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 </w:t>
      </w:r>
      <w:r>
        <w:rPr>
          <w:rFonts w:ascii="Arial" w:eastAsia="ArialMT" w:hAnsi="Arial" w:cs="Arial"/>
        </w:rPr>
        <w:t>relevant body</w:t>
      </w:r>
      <w:r w:rsidRPr="00F231BF">
        <w:rPr>
          <w:rFonts w:ascii="Arial" w:eastAsia="ArialMT" w:hAnsi="Arial" w:cs="Arial"/>
        </w:rPr>
        <w:t xml:space="preserve"> may pay an unqualified teachers’ allowance to unqualified teachers when they consider in the context of its staffing structure and pay policy that the teacher has:</w:t>
      </w:r>
    </w:p>
    <w:p w14:paraId="5E011186" w14:textId="77777777" w:rsidR="00F231BF" w:rsidRPr="00F231BF" w:rsidRDefault="00F231BF" w:rsidP="00F231BF">
      <w:pPr>
        <w:autoSpaceDE w:val="0"/>
        <w:autoSpaceDN w:val="0"/>
        <w:adjustRightInd w:val="0"/>
        <w:jc w:val="both"/>
        <w:rPr>
          <w:rFonts w:ascii="Arial" w:eastAsia="ArialMT" w:hAnsi="Arial" w:cs="Arial"/>
        </w:rPr>
      </w:pPr>
    </w:p>
    <w:p w14:paraId="6A0A3CA3" w14:textId="77777777" w:rsidR="00F231BF" w:rsidRPr="00F231BF" w:rsidRDefault="00F231BF" w:rsidP="0007667E">
      <w:pPr>
        <w:numPr>
          <w:ilvl w:val="0"/>
          <w:numId w:val="29"/>
        </w:numPr>
        <w:autoSpaceDE w:val="0"/>
        <w:autoSpaceDN w:val="0"/>
        <w:adjustRightInd w:val="0"/>
        <w:jc w:val="both"/>
        <w:rPr>
          <w:rFonts w:ascii="Arial" w:eastAsia="ArialMT" w:hAnsi="Arial" w:cs="Arial"/>
        </w:rPr>
      </w:pPr>
      <w:r w:rsidRPr="00F231BF">
        <w:rPr>
          <w:rFonts w:ascii="Arial" w:eastAsia="ArialMT" w:hAnsi="Arial" w:cs="Arial"/>
        </w:rPr>
        <w:t>taken on a sustained additional responsibility which:</w:t>
      </w:r>
    </w:p>
    <w:p w14:paraId="25C515D4" w14:textId="77777777" w:rsidR="00F231BF" w:rsidRPr="00F231BF" w:rsidRDefault="00F231BF" w:rsidP="00F231BF">
      <w:pPr>
        <w:autoSpaceDE w:val="0"/>
        <w:autoSpaceDN w:val="0"/>
        <w:adjustRightInd w:val="0"/>
        <w:ind w:left="360"/>
        <w:jc w:val="both"/>
        <w:rPr>
          <w:rFonts w:ascii="Arial" w:eastAsia="ArialMT" w:hAnsi="Arial" w:cs="Arial"/>
        </w:rPr>
      </w:pPr>
    </w:p>
    <w:p w14:paraId="14E32CFA" w14:textId="77777777" w:rsidR="00F231BF" w:rsidRPr="00F231BF" w:rsidRDefault="00F231BF" w:rsidP="00F231BF">
      <w:pPr>
        <w:autoSpaceDE w:val="0"/>
        <w:autoSpaceDN w:val="0"/>
        <w:adjustRightInd w:val="0"/>
        <w:ind w:firstLine="720"/>
        <w:jc w:val="both"/>
        <w:rPr>
          <w:rFonts w:ascii="Arial" w:eastAsia="ArialMT" w:hAnsi="Arial" w:cs="Arial"/>
        </w:rPr>
      </w:pPr>
      <w:proofErr w:type="spellStart"/>
      <w:r w:rsidRPr="00F231BF">
        <w:rPr>
          <w:rFonts w:ascii="Arial" w:eastAsia="ArialMT" w:hAnsi="Arial" w:cs="Arial"/>
        </w:rPr>
        <w:t>i</w:t>
      </w:r>
      <w:proofErr w:type="spellEnd"/>
      <w:r w:rsidRPr="00F231BF">
        <w:rPr>
          <w:rFonts w:ascii="Arial" w:eastAsia="ArialMT" w:hAnsi="Arial" w:cs="Arial"/>
        </w:rPr>
        <w:t>. is focused on teaching and learning; and</w:t>
      </w:r>
    </w:p>
    <w:p w14:paraId="6A4126D1" w14:textId="77777777" w:rsidR="00F231BF" w:rsidRPr="00F231BF" w:rsidRDefault="00F231BF" w:rsidP="00F231BF">
      <w:pPr>
        <w:autoSpaceDE w:val="0"/>
        <w:autoSpaceDN w:val="0"/>
        <w:adjustRightInd w:val="0"/>
        <w:ind w:firstLine="720"/>
        <w:jc w:val="both"/>
        <w:rPr>
          <w:rFonts w:ascii="Arial" w:eastAsia="ArialMT" w:hAnsi="Arial" w:cs="Arial"/>
        </w:rPr>
      </w:pPr>
    </w:p>
    <w:p w14:paraId="607B2260" w14:textId="77777777" w:rsidR="00F231BF" w:rsidRPr="00F231BF" w:rsidRDefault="00F231BF" w:rsidP="00F231BF">
      <w:pPr>
        <w:autoSpaceDE w:val="0"/>
        <w:autoSpaceDN w:val="0"/>
        <w:adjustRightInd w:val="0"/>
        <w:ind w:left="720"/>
        <w:jc w:val="both"/>
        <w:rPr>
          <w:rFonts w:ascii="Arial" w:eastAsia="ArialMT" w:hAnsi="Arial" w:cs="Arial"/>
        </w:rPr>
      </w:pPr>
      <w:r w:rsidRPr="00F231BF">
        <w:rPr>
          <w:rFonts w:ascii="Arial" w:eastAsia="ArialMT" w:hAnsi="Arial" w:cs="Arial"/>
        </w:rPr>
        <w:t>ii. requires the exercise of a teacher’s professional skills and judgment; or</w:t>
      </w:r>
    </w:p>
    <w:p w14:paraId="6EE29FC7" w14:textId="77777777" w:rsidR="00F231BF" w:rsidRPr="00F231BF" w:rsidRDefault="00F231BF" w:rsidP="00F231BF">
      <w:pPr>
        <w:autoSpaceDE w:val="0"/>
        <w:autoSpaceDN w:val="0"/>
        <w:adjustRightInd w:val="0"/>
        <w:jc w:val="both"/>
        <w:rPr>
          <w:rFonts w:ascii="Arial" w:eastAsia="ArialMT" w:hAnsi="Arial" w:cs="Arial"/>
        </w:rPr>
      </w:pPr>
    </w:p>
    <w:p w14:paraId="07188C82" w14:textId="77777777" w:rsidR="00F231BF" w:rsidRPr="00F231BF" w:rsidRDefault="00F231BF" w:rsidP="00F231BF">
      <w:pPr>
        <w:autoSpaceDE w:val="0"/>
        <w:autoSpaceDN w:val="0"/>
        <w:adjustRightInd w:val="0"/>
        <w:ind w:left="284"/>
        <w:jc w:val="both"/>
        <w:rPr>
          <w:rFonts w:ascii="Arial" w:eastAsia="ArialMT" w:hAnsi="Arial" w:cs="Arial"/>
        </w:rPr>
      </w:pPr>
      <w:r w:rsidRPr="00F231BF">
        <w:rPr>
          <w:rFonts w:ascii="Arial" w:eastAsia="ArialMT" w:hAnsi="Arial" w:cs="Arial"/>
        </w:rPr>
        <w:t>b) qualifications or experience which bring added value to the role being undertaken.</w:t>
      </w:r>
    </w:p>
    <w:p w14:paraId="53D30A67" w14:textId="77777777" w:rsidR="00F231BF" w:rsidRDefault="00F231BF" w:rsidP="00F231BF">
      <w:pPr>
        <w:autoSpaceDE w:val="0"/>
        <w:autoSpaceDN w:val="0"/>
        <w:adjustRightInd w:val="0"/>
        <w:jc w:val="both"/>
        <w:rPr>
          <w:rFonts w:ascii="Arial" w:hAnsi="Arial" w:cs="Arial"/>
        </w:rPr>
      </w:pPr>
    </w:p>
    <w:p w14:paraId="6242ED94" w14:textId="77777777" w:rsidR="0083798C" w:rsidRPr="00ED4770" w:rsidRDefault="0083798C" w:rsidP="0083798C">
      <w:pPr>
        <w:pStyle w:val="Numberedparagraphs"/>
        <w:numPr>
          <w:ilvl w:val="0"/>
          <w:numId w:val="0"/>
        </w:numPr>
      </w:pPr>
      <w:r w:rsidRPr="00ED4770">
        <w:t>The value of the allowance will be determined by the post held in the school’s structure and also the ability to r</w:t>
      </w:r>
      <w:r>
        <w:t>ecruit and retain in that post.</w:t>
      </w:r>
    </w:p>
    <w:p w14:paraId="3CA130A4" w14:textId="77777777" w:rsidR="0083798C" w:rsidRPr="00ED4770" w:rsidRDefault="0083798C" w:rsidP="0083798C">
      <w:pPr>
        <w:pStyle w:val="Numberedparagraphs"/>
        <w:numPr>
          <w:ilvl w:val="0"/>
          <w:numId w:val="0"/>
        </w:numPr>
      </w:pPr>
      <w:r w:rsidRPr="00ED4770">
        <w:t>Unqualified teachers may not hold TL</w:t>
      </w:r>
      <w:r>
        <w:t xml:space="preserve">R payments or SEN allowances.  </w:t>
      </w:r>
    </w:p>
    <w:p w14:paraId="6EEB1A2C" w14:textId="77777777" w:rsidR="00F231BF" w:rsidRDefault="0006408E" w:rsidP="00F231BF">
      <w:pPr>
        <w:autoSpaceDE w:val="0"/>
        <w:autoSpaceDN w:val="0"/>
        <w:adjustRightInd w:val="0"/>
        <w:jc w:val="both"/>
        <w:rPr>
          <w:rFonts w:ascii="Arial" w:hAnsi="Arial" w:cs="Arial"/>
          <w:b/>
          <w:bCs/>
        </w:rPr>
      </w:pPr>
      <w:r>
        <w:rPr>
          <w:rFonts w:ascii="Arial" w:hAnsi="Arial" w:cs="Arial"/>
          <w:b/>
          <w:bCs/>
        </w:rPr>
        <w:t>16.3</w:t>
      </w:r>
      <w:r>
        <w:rPr>
          <w:rFonts w:ascii="Arial" w:hAnsi="Arial" w:cs="Arial"/>
          <w:b/>
          <w:bCs/>
        </w:rPr>
        <w:tab/>
      </w:r>
      <w:r w:rsidR="00F231BF" w:rsidRPr="00F231BF">
        <w:rPr>
          <w:rFonts w:ascii="Arial" w:hAnsi="Arial" w:cs="Arial"/>
          <w:b/>
          <w:bCs/>
        </w:rPr>
        <w:t>An unqualified teacher who becomes qualified</w:t>
      </w:r>
    </w:p>
    <w:p w14:paraId="4C580205" w14:textId="77777777" w:rsidR="00F231BF" w:rsidRPr="00F231BF" w:rsidRDefault="00F231BF" w:rsidP="00F231BF">
      <w:pPr>
        <w:autoSpaceDE w:val="0"/>
        <w:autoSpaceDN w:val="0"/>
        <w:adjustRightInd w:val="0"/>
        <w:jc w:val="both"/>
        <w:rPr>
          <w:rFonts w:ascii="Arial" w:hAnsi="Arial" w:cs="Arial"/>
          <w:b/>
          <w:bCs/>
        </w:rPr>
      </w:pPr>
    </w:p>
    <w:p w14:paraId="6752535B"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Upon obtaining qualified teacher status (QTS), an unqualified teacher must be transferred to a salary within the main pay range for teachers.</w:t>
      </w:r>
    </w:p>
    <w:p w14:paraId="5C54A638" w14:textId="77777777" w:rsidR="00F231BF" w:rsidRPr="00F231BF" w:rsidRDefault="00F231BF" w:rsidP="00F231BF">
      <w:pPr>
        <w:autoSpaceDE w:val="0"/>
        <w:autoSpaceDN w:val="0"/>
        <w:adjustRightInd w:val="0"/>
        <w:jc w:val="both"/>
        <w:rPr>
          <w:rFonts w:ascii="Arial" w:eastAsia="ArialMT" w:hAnsi="Arial" w:cs="Arial"/>
        </w:rPr>
      </w:pPr>
    </w:p>
    <w:p w14:paraId="36799C3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Where the teacher continues to be employed by the same school within which they were employed before they obtained QTS the teacher must be paid a salary which is the same as, or higher than, the sum of their </w:t>
      </w:r>
      <w:r w:rsidR="00006EC7">
        <w:rPr>
          <w:rFonts w:ascii="Arial" w:eastAsia="ArialMT" w:hAnsi="Arial" w:cs="Arial"/>
        </w:rPr>
        <w:t xml:space="preserve">unqualified teacher </w:t>
      </w:r>
      <w:r w:rsidRPr="00F231BF">
        <w:rPr>
          <w:rFonts w:ascii="Arial" w:eastAsia="ArialMT" w:hAnsi="Arial" w:cs="Arial"/>
        </w:rPr>
        <w:t>salary payable and any allowances payable (including any safeguarded sum), as the relevant body considers to be appropriate.</w:t>
      </w:r>
    </w:p>
    <w:p w14:paraId="726ADD11" w14:textId="77777777" w:rsidR="00F231BF" w:rsidRPr="00F231BF" w:rsidRDefault="00F231BF" w:rsidP="00F231BF">
      <w:pPr>
        <w:autoSpaceDE w:val="0"/>
        <w:autoSpaceDN w:val="0"/>
        <w:adjustRightInd w:val="0"/>
        <w:rPr>
          <w:rFonts w:ascii="Arial" w:eastAsia="ArialMT" w:hAnsi="Arial" w:cs="Arial"/>
          <w:color w:val="000000"/>
        </w:rPr>
      </w:pPr>
    </w:p>
    <w:p w14:paraId="08AFD562" w14:textId="77777777" w:rsidR="00761B91" w:rsidRDefault="00F231BF" w:rsidP="00F231BF">
      <w:pPr>
        <w:autoSpaceDE w:val="0"/>
        <w:autoSpaceDN w:val="0"/>
        <w:adjustRightInd w:val="0"/>
        <w:rPr>
          <w:rFonts w:ascii="Arial" w:eastAsia="ArialMT" w:hAnsi="Arial" w:cs="Arial"/>
          <w:color w:val="000000"/>
        </w:rPr>
      </w:pPr>
      <w:r w:rsidRPr="00F231BF">
        <w:rPr>
          <w:rFonts w:ascii="Arial" w:eastAsia="ArialMT" w:hAnsi="Arial" w:cs="Arial"/>
          <w:color w:val="000000"/>
        </w:rPr>
        <w:t xml:space="preserve">Further guidance on payments for teachers who achieve QTS retrospectively can be found in the </w:t>
      </w:r>
      <w:r w:rsidR="00C326C5" w:rsidRPr="00A755E4">
        <w:rPr>
          <w:rFonts w:ascii="Arial" w:eastAsia="ArialMT" w:hAnsi="Arial" w:cs="Arial"/>
          <w:color w:val="000000"/>
        </w:rPr>
        <w:t>STPCD document</w:t>
      </w:r>
      <w:r w:rsidR="0083798C" w:rsidRPr="00A755E4">
        <w:rPr>
          <w:rFonts w:ascii="Arial" w:eastAsia="ArialMT" w:hAnsi="Arial" w:cs="Arial"/>
          <w:color w:val="000000"/>
        </w:rPr>
        <w:t>, part 1, section 18</w:t>
      </w:r>
      <w:r w:rsidR="0083798C">
        <w:rPr>
          <w:rFonts w:ascii="Arial" w:eastAsia="ArialMT" w:hAnsi="Arial" w:cs="Arial"/>
          <w:color w:val="000000"/>
        </w:rPr>
        <w:t>.</w:t>
      </w:r>
    </w:p>
    <w:p w14:paraId="39899863" w14:textId="77777777" w:rsidR="000C5D94"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w:t>
      </w:r>
      <w:r>
        <w:rPr>
          <w:rFonts w:ascii="Arial" w:hAnsi="Arial" w:cs="Arial"/>
          <w:b/>
        </w:rPr>
        <w:tab/>
      </w:r>
      <w:r w:rsidR="000C5D94">
        <w:rPr>
          <w:rFonts w:ascii="Arial" w:hAnsi="Arial" w:cs="Arial"/>
          <w:b/>
        </w:rPr>
        <w:t>DISCRETIONARY ALLOWANCE</w:t>
      </w:r>
      <w:r w:rsidR="00E507DD">
        <w:rPr>
          <w:rFonts w:ascii="Arial" w:hAnsi="Arial" w:cs="Arial"/>
          <w:b/>
        </w:rPr>
        <w:t>S</w:t>
      </w:r>
      <w:r w:rsidR="000C5D94">
        <w:rPr>
          <w:rFonts w:ascii="Arial" w:hAnsi="Arial" w:cs="Arial"/>
          <w:b/>
        </w:rPr>
        <w:t xml:space="preserve"> AND PAYMENTS</w:t>
      </w:r>
    </w:p>
    <w:p w14:paraId="6EA7DA17"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17.1</w:t>
      </w:r>
      <w:r>
        <w:rPr>
          <w:rFonts w:ascii="Arial" w:hAnsi="Arial" w:cs="Arial"/>
          <w:b/>
        </w:rPr>
        <w:tab/>
      </w:r>
      <w:r w:rsidR="005E65D2" w:rsidRPr="006F7FE3">
        <w:rPr>
          <w:rFonts w:ascii="Arial" w:hAnsi="Arial" w:cs="Arial"/>
          <w:b/>
        </w:rPr>
        <w:t>T</w:t>
      </w:r>
      <w:r w:rsidR="000C5D94">
        <w:rPr>
          <w:rFonts w:ascii="Arial" w:hAnsi="Arial" w:cs="Arial"/>
          <w:b/>
        </w:rPr>
        <w:t>eaching and Learning Responsibility Payments (TLRs)</w:t>
      </w:r>
    </w:p>
    <w:p w14:paraId="3866932D" w14:textId="77777777" w:rsidR="005E65D2" w:rsidRDefault="005E65D2" w:rsidP="0031154D">
      <w:pPr>
        <w:jc w:val="both"/>
        <w:rPr>
          <w:rFonts w:ascii="Arial" w:hAnsi="Arial" w:cs="Arial"/>
          <w:bCs/>
        </w:rPr>
      </w:pPr>
    </w:p>
    <w:p w14:paraId="5228F1B3" w14:textId="77777777" w:rsidR="00081401" w:rsidRDefault="000C5D94" w:rsidP="00081401">
      <w:pPr>
        <w:autoSpaceDE w:val="0"/>
        <w:autoSpaceDN w:val="0"/>
        <w:adjustRightInd w:val="0"/>
        <w:jc w:val="both"/>
        <w:rPr>
          <w:rFonts w:ascii="Arial" w:hAnsi="Arial" w:cs="Arial"/>
        </w:rPr>
      </w:pPr>
      <w:r w:rsidRPr="00081401">
        <w:rPr>
          <w:rFonts w:ascii="Arial" w:eastAsia="ArialMT" w:hAnsi="Arial" w:cs="Arial"/>
        </w:rPr>
        <w:t xml:space="preserve">The </w:t>
      </w:r>
      <w:r w:rsidR="00E173DF">
        <w:rPr>
          <w:rFonts w:ascii="Arial" w:eastAsia="ArialMT" w:hAnsi="Arial" w:cs="Arial"/>
        </w:rPr>
        <w:t>Relevant</w:t>
      </w:r>
      <w:r w:rsidRPr="00081401">
        <w:rPr>
          <w:rFonts w:ascii="Arial" w:eastAsia="ArialMT" w:hAnsi="Arial" w:cs="Arial"/>
        </w:rPr>
        <w:t xml:space="preserve"> Body </w:t>
      </w:r>
      <w:r w:rsidR="00006EC7">
        <w:rPr>
          <w:rFonts w:ascii="Arial" w:eastAsia="ArialMT" w:hAnsi="Arial" w:cs="Arial"/>
        </w:rPr>
        <w:t>may</w:t>
      </w:r>
      <w:r w:rsidRPr="00081401">
        <w:rPr>
          <w:rFonts w:ascii="Arial" w:eastAsia="ArialMT" w:hAnsi="Arial" w:cs="Arial"/>
        </w:rPr>
        <w:t xml:space="preserve"> award TLR payments to teachers who occupy posts of additional responsibility</w:t>
      </w:r>
      <w:r w:rsidR="00081401">
        <w:rPr>
          <w:rFonts w:ascii="Arial" w:eastAsia="ArialMT" w:hAnsi="Arial" w:cs="Arial"/>
        </w:rPr>
        <w:t xml:space="preserve">. </w:t>
      </w:r>
      <w:r w:rsidRPr="00081401">
        <w:rPr>
          <w:rFonts w:ascii="Arial" w:hAnsi="Arial" w:cs="Arial"/>
        </w:rPr>
        <w:t xml:space="preserve">There are three levels of TLR with criteria for payment fully set out in the </w:t>
      </w:r>
      <w:r w:rsidR="00C326C5">
        <w:rPr>
          <w:rFonts w:ascii="Arial" w:hAnsi="Arial" w:cs="Arial"/>
        </w:rPr>
        <w:t>STPCD document</w:t>
      </w:r>
      <w:r w:rsidRPr="00081401">
        <w:rPr>
          <w:rFonts w:ascii="Arial" w:hAnsi="Arial" w:cs="Arial"/>
        </w:rPr>
        <w:t>.</w:t>
      </w:r>
    </w:p>
    <w:p w14:paraId="07CD3D64" w14:textId="77777777" w:rsidR="00081401" w:rsidRDefault="00081401" w:rsidP="00081401">
      <w:pPr>
        <w:autoSpaceDE w:val="0"/>
        <w:autoSpaceDN w:val="0"/>
        <w:adjustRightInd w:val="0"/>
        <w:jc w:val="both"/>
        <w:rPr>
          <w:rFonts w:ascii="Arial" w:hAnsi="Arial" w:cs="Arial"/>
        </w:rPr>
      </w:pPr>
    </w:p>
    <w:p w14:paraId="67B8E53D" w14:textId="77777777" w:rsidR="000C5D94" w:rsidRDefault="000C5D94" w:rsidP="00081401">
      <w:pPr>
        <w:autoSpaceDE w:val="0"/>
        <w:autoSpaceDN w:val="0"/>
        <w:adjustRightInd w:val="0"/>
        <w:jc w:val="both"/>
        <w:rPr>
          <w:rFonts w:ascii="Arial" w:hAnsi="Arial" w:cs="Arial"/>
        </w:rPr>
      </w:pPr>
      <w:r w:rsidRPr="00081401">
        <w:rPr>
          <w:rFonts w:ascii="Arial" w:hAnsi="Arial" w:cs="Arial"/>
        </w:rPr>
        <w:t xml:space="preserve">A TLR 2 or TLR 1 is awarded to a classroom teacher who holds a permanent TLR post identified in the school’s staffing structure which requires the teacher </w:t>
      </w:r>
      <w:r w:rsidRPr="00081401">
        <w:rPr>
          <w:rFonts w:ascii="Arial" w:hAnsi="Arial" w:cs="Arial"/>
        </w:rPr>
        <w:lastRenderedPageBreak/>
        <w:t xml:space="preserve">to undertake </w:t>
      </w:r>
      <w:r w:rsidR="00FC7B5F" w:rsidRPr="00081401">
        <w:rPr>
          <w:rFonts w:ascii="Arial" w:hAnsi="Arial" w:cs="Arial"/>
        </w:rPr>
        <w:t xml:space="preserve">a clearly defined and sustained additional responsibility in the context of the schools staffing structure for the purpose of ensuring the continued delivery of </w:t>
      </w:r>
      <w:r w:rsidR="00081401" w:rsidRPr="00081401">
        <w:rPr>
          <w:rFonts w:ascii="Arial" w:hAnsi="Arial" w:cs="Arial"/>
        </w:rPr>
        <w:t>high-quality</w:t>
      </w:r>
      <w:r w:rsidR="00FC7B5F" w:rsidRPr="00081401">
        <w:rPr>
          <w:rFonts w:ascii="Arial" w:hAnsi="Arial" w:cs="Arial"/>
        </w:rPr>
        <w:t xml:space="preserve"> teaching and learning.  </w:t>
      </w:r>
    </w:p>
    <w:p w14:paraId="3B3F530A" w14:textId="77777777" w:rsidR="00081401" w:rsidRPr="00081401" w:rsidRDefault="00081401" w:rsidP="00081401">
      <w:pPr>
        <w:autoSpaceDE w:val="0"/>
        <w:autoSpaceDN w:val="0"/>
        <w:adjustRightInd w:val="0"/>
        <w:jc w:val="both"/>
        <w:rPr>
          <w:rFonts w:ascii="Arial" w:hAnsi="Arial" w:cs="Arial"/>
        </w:rPr>
      </w:pPr>
    </w:p>
    <w:p w14:paraId="07618678" w14:textId="77777777" w:rsidR="00FC7B5F" w:rsidRPr="00081401" w:rsidRDefault="00FC7B5F" w:rsidP="00081401">
      <w:pPr>
        <w:pStyle w:val="Numberedparagraphs"/>
        <w:numPr>
          <w:ilvl w:val="0"/>
          <w:numId w:val="0"/>
        </w:numPr>
        <w:jc w:val="both"/>
        <w:rPr>
          <w:rFonts w:cs="Arial"/>
        </w:rPr>
      </w:pPr>
      <w:r w:rsidRPr="00081401">
        <w:rPr>
          <w:rFonts w:cs="Arial"/>
        </w:rPr>
        <w:t>Before awarding a TLR 1, the relevant body must be satisfied that the sustained, additional responsibility referred to in the previous paragraph includes line management responsibility for a significant number of people.</w:t>
      </w:r>
    </w:p>
    <w:p w14:paraId="43706948" w14:textId="77777777" w:rsidR="00081401" w:rsidRDefault="000C5D94" w:rsidP="00081401">
      <w:pPr>
        <w:overflowPunct w:val="0"/>
        <w:autoSpaceDE w:val="0"/>
        <w:autoSpaceDN w:val="0"/>
        <w:adjustRightInd w:val="0"/>
        <w:spacing w:before="240"/>
        <w:jc w:val="both"/>
        <w:textAlignment w:val="baseline"/>
        <w:rPr>
          <w:rFonts w:ascii="Arial" w:hAnsi="Arial" w:cs="Arial"/>
        </w:rPr>
      </w:pPr>
      <w:bookmarkStart w:id="18" w:name="OLE_LINK9"/>
      <w:bookmarkStart w:id="19" w:name="OLE_LINK10"/>
      <w:r w:rsidRPr="00081401">
        <w:rPr>
          <w:rFonts w:ascii="Arial" w:hAnsi="Arial" w:cs="Arial"/>
        </w:rPr>
        <w:t xml:space="preserve">A TLR 3 is fixed-term and may be awarded to a classroom teacher for a specific time-limited school improvement project or one-off externally driven responsibility. The relevant body must ensure that the reason for the award of a TLR 3 and its duration is established at the outset, in writing. </w:t>
      </w:r>
      <w:r w:rsidR="00FC7B5F" w:rsidRPr="00081401">
        <w:rPr>
          <w:rFonts w:ascii="Arial" w:hAnsi="Arial" w:cs="Arial"/>
        </w:rPr>
        <w:t xml:space="preserve">Recruitment to a TLR 3 will normally be through an open recruitment process. </w:t>
      </w:r>
      <w:r w:rsidR="00081401" w:rsidRPr="00081401">
        <w:rPr>
          <w:rFonts w:ascii="Arial" w:hAnsi="Arial" w:cs="Arial"/>
        </w:rPr>
        <w:t>No safeguarding will apply in relation to an award of a TLR3.</w:t>
      </w:r>
    </w:p>
    <w:p w14:paraId="4A83D821" w14:textId="77777777" w:rsidR="00081401" w:rsidRDefault="00081401" w:rsidP="00081401">
      <w:pPr>
        <w:overflowPunct w:val="0"/>
        <w:autoSpaceDE w:val="0"/>
        <w:autoSpaceDN w:val="0"/>
        <w:adjustRightInd w:val="0"/>
        <w:spacing w:before="240"/>
        <w:jc w:val="both"/>
        <w:textAlignment w:val="baseline"/>
        <w:rPr>
          <w:rFonts w:ascii="Arial" w:hAnsi="Arial" w:cs="Arial"/>
        </w:rPr>
      </w:pPr>
      <w:r w:rsidRPr="00081401">
        <w:rPr>
          <w:rFonts w:ascii="Arial" w:hAnsi="Arial" w:cs="Arial"/>
        </w:rPr>
        <w:t xml:space="preserve">With the exception of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3F07562F" w14:textId="77777777" w:rsidR="00081401" w:rsidRPr="00081401" w:rsidRDefault="00081401" w:rsidP="00081401">
      <w:pPr>
        <w:overflowPunct w:val="0"/>
        <w:autoSpaceDE w:val="0"/>
        <w:autoSpaceDN w:val="0"/>
        <w:adjustRightInd w:val="0"/>
        <w:spacing w:before="240"/>
        <w:jc w:val="both"/>
        <w:textAlignment w:val="baseline"/>
        <w:rPr>
          <w:rFonts w:ascii="Arial" w:hAnsi="Arial" w:cs="Arial"/>
        </w:rPr>
      </w:pPr>
    </w:p>
    <w:p w14:paraId="17822E01" w14:textId="77777777" w:rsidR="00081401" w:rsidRPr="00081401" w:rsidRDefault="00081401" w:rsidP="00081401">
      <w:pPr>
        <w:pStyle w:val="Letteredlist"/>
        <w:jc w:val="both"/>
        <w:rPr>
          <w:rFonts w:cs="Arial"/>
        </w:rPr>
      </w:pPr>
      <w:r w:rsidRPr="00081401">
        <w:rPr>
          <w:rFonts w:cs="Arial"/>
        </w:rPr>
        <w:t>is focused on teaching and learning;</w:t>
      </w:r>
    </w:p>
    <w:p w14:paraId="782BA989" w14:textId="77777777" w:rsidR="00081401" w:rsidRPr="00081401" w:rsidRDefault="00081401" w:rsidP="00081401">
      <w:pPr>
        <w:pStyle w:val="Letteredlist"/>
        <w:jc w:val="both"/>
        <w:rPr>
          <w:rFonts w:cs="Arial"/>
        </w:rPr>
      </w:pPr>
      <w:r w:rsidRPr="00081401">
        <w:rPr>
          <w:rFonts w:cs="Arial"/>
        </w:rPr>
        <w:t xml:space="preserve">requires the exercise of a teacher’s professional skills and judgement; </w:t>
      </w:r>
    </w:p>
    <w:p w14:paraId="3E13F06B" w14:textId="77777777" w:rsidR="00081401" w:rsidRPr="00081401" w:rsidRDefault="00081401" w:rsidP="00081401">
      <w:pPr>
        <w:pStyle w:val="Letteredlist"/>
        <w:ind w:left="709" w:hanging="255"/>
        <w:jc w:val="both"/>
        <w:rPr>
          <w:rFonts w:cs="Arial"/>
        </w:rPr>
      </w:pPr>
      <w:r w:rsidRPr="00081401">
        <w:rPr>
          <w:rFonts w:cs="Arial"/>
        </w:rPr>
        <w:t>requires the teacher to lead, manage and develop a subject or curriculum area; or to lead and manage pupil development across the curriculum;</w:t>
      </w:r>
    </w:p>
    <w:p w14:paraId="1DFB1842" w14:textId="77777777" w:rsidR="00081401" w:rsidRPr="00081401" w:rsidRDefault="00081401" w:rsidP="00081401">
      <w:pPr>
        <w:pStyle w:val="Letteredlist"/>
        <w:ind w:left="709" w:hanging="255"/>
        <w:jc w:val="both"/>
        <w:rPr>
          <w:rFonts w:cs="Arial"/>
        </w:rPr>
      </w:pPr>
      <w:r w:rsidRPr="00081401">
        <w:rPr>
          <w:rFonts w:cs="Arial"/>
        </w:rPr>
        <w:t>has an impact on the educational progress of pupils other than the teacher’s assigned classes or groups of pupils; and</w:t>
      </w:r>
    </w:p>
    <w:p w14:paraId="44DE5838" w14:textId="77777777" w:rsidR="00081401" w:rsidRPr="00081401" w:rsidRDefault="00081401" w:rsidP="00081401">
      <w:pPr>
        <w:pStyle w:val="Letteredlist"/>
        <w:ind w:left="709" w:hanging="255"/>
        <w:jc w:val="both"/>
        <w:rPr>
          <w:rFonts w:cs="Arial"/>
        </w:rPr>
      </w:pPr>
      <w:r w:rsidRPr="00081401">
        <w:rPr>
          <w:rFonts w:cs="Arial"/>
        </w:rPr>
        <w:t>involves leading, developing and enhancing the teaching practice of other staff.</w:t>
      </w:r>
    </w:p>
    <w:p w14:paraId="20EB37AF" w14:textId="77777777" w:rsidR="00081401" w:rsidRPr="00081401" w:rsidRDefault="00081401" w:rsidP="00081401">
      <w:pPr>
        <w:pStyle w:val="Letteredlist"/>
        <w:numPr>
          <w:ilvl w:val="0"/>
          <w:numId w:val="0"/>
        </w:numPr>
        <w:jc w:val="both"/>
      </w:pPr>
      <w:r w:rsidRPr="00081401">
        <w:t xml:space="preserve">All job descriptions will be regularly reviewed and will make clear, if applicable, the responsibility or package of responsibilities for which a TLR is awarded. </w:t>
      </w:r>
    </w:p>
    <w:p w14:paraId="7AC3F828" w14:textId="77777777" w:rsidR="00081401" w:rsidRPr="00081401" w:rsidRDefault="00081401" w:rsidP="00081401">
      <w:pPr>
        <w:autoSpaceDE w:val="0"/>
        <w:autoSpaceDN w:val="0"/>
        <w:adjustRightInd w:val="0"/>
        <w:jc w:val="both"/>
        <w:rPr>
          <w:rFonts w:ascii="Arial" w:eastAsia="ArialMT" w:hAnsi="Arial" w:cs="Arial"/>
        </w:rPr>
      </w:pPr>
      <w:r w:rsidRPr="00081401">
        <w:rPr>
          <w:rFonts w:ascii="Arial" w:eastAsia="ArialMT" w:hAnsi="Arial" w:cs="Arial"/>
        </w:rPr>
        <w:t>The values of TLRs must fall within the following ranges. The annual value of a</w:t>
      </w:r>
      <w:r>
        <w:rPr>
          <w:rFonts w:ascii="Arial" w:eastAsia="ArialMT" w:hAnsi="Arial" w:cs="Arial"/>
        </w:rPr>
        <w:t>:</w:t>
      </w:r>
    </w:p>
    <w:p w14:paraId="54BE9EF4" w14:textId="4D76A7F9" w:rsidR="00D8499A" w:rsidRPr="00AF706C" w:rsidRDefault="00DB7E4E" w:rsidP="00D8499A">
      <w:pPr>
        <w:autoSpaceDE w:val="0"/>
        <w:autoSpaceDN w:val="0"/>
        <w:adjustRightInd w:val="0"/>
        <w:ind w:left="720"/>
        <w:jc w:val="both"/>
        <w:rPr>
          <w:rFonts w:ascii="Arial" w:eastAsia="ArialMT" w:hAnsi="Arial" w:cs="Arial"/>
          <w:color w:val="FFC000"/>
        </w:rPr>
      </w:pPr>
      <w:r>
        <w:rPr>
          <w:noProof/>
        </w:rPr>
        <w:lastRenderedPageBreak/>
        <w:drawing>
          <wp:inline distT="0" distB="0" distL="0" distR="0" wp14:anchorId="5C16DCDD" wp14:editId="0BC4BDC2">
            <wp:extent cx="5278120" cy="2858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8120" cy="2858135"/>
                    </a:xfrm>
                    <a:prstGeom prst="rect">
                      <a:avLst/>
                    </a:prstGeom>
                  </pic:spPr>
                </pic:pic>
              </a:graphicData>
            </a:graphic>
          </wp:inline>
        </w:drawing>
      </w:r>
    </w:p>
    <w:p w14:paraId="3A27D634"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A teacher may not hold a TLR1 or TLR2 concurrently; </w:t>
      </w:r>
      <w:r w:rsidR="00081401" w:rsidRPr="00081401">
        <w:rPr>
          <w:rFonts w:ascii="Arial" w:eastAsia="ArialMT" w:hAnsi="Arial" w:cs="Arial"/>
        </w:rPr>
        <w:t>however,</w:t>
      </w:r>
      <w:r w:rsidRPr="00081401">
        <w:rPr>
          <w:rFonts w:ascii="Arial" w:eastAsia="ArialMT" w:hAnsi="Arial" w:cs="Arial"/>
        </w:rPr>
        <w:t xml:space="preserve"> a teacher in receipt of either allowance may also hold a TLR3 for specific time limited school improvement projects outside of remit of their current allowance or for a one off external driven responsibility (by monthly payment</w:t>
      </w:r>
      <w:r w:rsidR="00081401" w:rsidRPr="00081401">
        <w:rPr>
          <w:rFonts w:ascii="Arial" w:eastAsia="ArialMT" w:hAnsi="Arial" w:cs="Arial"/>
        </w:rPr>
        <w:t>)</w:t>
      </w:r>
      <w:r w:rsidRPr="00081401">
        <w:rPr>
          <w:rFonts w:ascii="Arial" w:eastAsia="ArialMT" w:hAnsi="Arial" w:cs="Arial"/>
        </w:rPr>
        <w:t>.</w:t>
      </w:r>
    </w:p>
    <w:p w14:paraId="25515A0A" w14:textId="77777777" w:rsidR="00FC7B5F" w:rsidRPr="00081401" w:rsidRDefault="00FC7B5F" w:rsidP="00081401">
      <w:pPr>
        <w:autoSpaceDE w:val="0"/>
        <w:autoSpaceDN w:val="0"/>
        <w:adjustRightInd w:val="0"/>
        <w:jc w:val="both"/>
        <w:rPr>
          <w:rFonts w:ascii="Arial" w:eastAsia="ArialMT" w:hAnsi="Arial" w:cs="Arial"/>
        </w:rPr>
      </w:pPr>
    </w:p>
    <w:p w14:paraId="3CF8009C"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A TLR is a payment integral to a post in the schools staffing structure and therefore may only be held by two or more people when job sharing that post.</w:t>
      </w:r>
    </w:p>
    <w:p w14:paraId="113C2562" w14:textId="77777777" w:rsidR="00FC7B5F" w:rsidRPr="00081401" w:rsidRDefault="00FC7B5F" w:rsidP="00081401">
      <w:pPr>
        <w:autoSpaceDE w:val="0"/>
        <w:autoSpaceDN w:val="0"/>
        <w:adjustRightInd w:val="0"/>
        <w:jc w:val="both"/>
        <w:rPr>
          <w:rFonts w:ascii="Arial" w:hAnsi="Arial" w:cs="Arial"/>
        </w:rPr>
      </w:pPr>
    </w:p>
    <w:bookmarkEnd w:id="18"/>
    <w:bookmarkEnd w:id="19"/>
    <w:p w14:paraId="4B72E9BB" w14:textId="77777777" w:rsidR="00FC7B5F" w:rsidRPr="00081401" w:rsidRDefault="00FC7B5F" w:rsidP="00081401">
      <w:pPr>
        <w:pStyle w:val="Numberedparagraphs"/>
        <w:numPr>
          <w:ilvl w:val="0"/>
          <w:numId w:val="0"/>
        </w:numPr>
        <w:jc w:val="both"/>
        <w:rPr>
          <w:rFonts w:cs="Arial"/>
        </w:rPr>
      </w:pPr>
      <w:r w:rsidRPr="00081401">
        <w:rPr>
          <w:rFonts w:cs="Arial"/>
        </w:rPr>
        <w:t>A TLR1 or TLR2 awarded to part-time teachers must be paid pro-rata at the same proportion as the teacher’s part-time contract and a full TLR cannot be paid to a part time teacher. The pro-rata principle does not apply to a TLR3 awarded to a part-time teacher.</w:t>
      </w:r>
    </w:p>
    <w:p w14:paraId="127D8F91"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TLR 1s </w:t>
      </w:r>
      <w:r w:rsidR="00006EC7">
        <w:rPr>
          <w:rFonts w:ascii="Arial" w:eastAsia="ArialMT" w:hAnsi="Arial" w:cs="Arial"/>
        </w:rPr>
        <w:t xml:space="preserve">and TLR </w:t>
      </w:r>
      <w:r w:rsidRPr="00081401">
        <w:rPr>
          <w:rFonts w:ascii="Arial" w:eastAsia="ArialMT" w:hAnsi="Arial" w:cs="Arial"/>
        </w:rPr>
        <w:t>2s cannot be paid</w:t>
      </w:r>
      <w:r w:rsidR="00006EC7">
        <w:rPr>
          <w:rFonts w:ascii="Arial" w:eastAsia="ArialMT" w:hAnsi="Arial" w:cs="Arial"/>
        </w:rPr>
        <w:t xml:space="preserve"> on a t</w:t>
      </w:r>
      <w:r w:rsidR="00006EC7" w:rsidRPr="00081401">
        <w:rPr>
          <w:rFonts w:ascii="Arial" w:eastAsia="ArialMT" w:hAnsi="Arial" w:cs="Arial"/>
        </w:rPr>
        <w:t>emporary or fixed-term</w:t>
      </w:r>
      <w:r w:rsidRPr="00081401">
        <w:rPr>
          <w:rFonts w:ascii="Arial" w:eastAsia="ArialMT" w:hAnsi="Arial" w:cs="Arial"/>
        </w:rPr>
        <w:t xml:space="preserve"> </w:t>
      </w:r>
      <w:r w:rsidR="00006EC7">
        <w:rPr>
          <w:rFonts w:ascii="Arial" w:eastAsia="ArialMT" w:hAnsi="Arial" w:cs="Arial"/>
        </w:rPr>
        <w:t xml:space="preserve">basis </w:t>
      </w:r>
      <w:r w:rsidRPr="00081401">
        <w:rPr>
          <w:rFonts w:ascii="Arial" w:eastAsia="ArialMT" w:hAnsi="Arial" w:cs="Arial"/>
        </w:rPr>
        <w:t>except where a teacher is occupying another post in the temporary absence of the post holder. The award may be while the teacher remains in the same post or occupies another post in the temporary absence of the post holder.</w:t>
      </w:r>
    </w:p>
    <w:p w14:paraId="75F95EFA" w14:textId="77777777" w:rsidR="00FC7B5F" w:rsidRPr="00081401" w:rsidRDefault="00FC7B5F" w:rsidP="00081401">
      <w:pPr>
        <w:autoSpaceDE w:val="0"/>
        <w:autoSpaceDN w:val="0"/>
        <w:adjustRightInd w:val="0"/>
        <w:jc w:val="both"/>
        <w:rPr>
          <w:rFonts w:ascii="Arial" w:eastAsia="ArialMT" w:hAnsi="Arial" w:cs="Arial"/>
        </w:rPr>
      </w:pPr>
    </w:p>
    <w:p w14:paraId="7ABD8A96"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TLRs awarded to teachers employed under a fixed term contract or whilst they occupy another post in the temporary absence of the post holder will not be safeguarded after the fixed term contract expires or after the date (or circumstance if occurring earlier than that date) as notified to the teacher, which will bring the fixed period or fixed term contract to an end.</w:t>
      </w:r>
    </w:p>
    <w:p w14:paraId="547AA0BD" w14:textId="77777777" w:rsidR="00081401" w:rsidRPr="00081401" w:rsidRDefault="00081401" w:rsidP="00081401">
      <w:pPr>
        <w:autoSpaceDE w:val="0"/>
        <w:autoSpaceDN w:val="0"/>
        <w:adjustRightInd w:val="0"/>
        <w:jc w:val="both"/>
        <w:rPr>
          <w:rFonts w:ascii="Arial" w:eastAsia="ArialMT" w:hAnsi="Arial" w:cs="Arial"/>
        </w:rPr>
      </w:pPr>
    </w:p>
    <w:p w14:paraId="7F75636C" w14:textId="08E49A72" w:rsidR="00081401" w:rsidRPr="00081401" w:rsidRDefault="00081401" w:rsidP="00081401">
      <w:pPr>
        <w:autoSpaceDE w:val="0"/>
        <w:autoSpaceDN w:val="0"/>
        <w:adjustRightInd w:val="0"/>
        <w:jc w:val="both"/>
        <w:rPr>
          <w:rFonts w:ascii="Arial" w:hAnsi="Arial" w:cs="Arial"/>
        </w:rPr>
      </w:pPr>
      <w:r w:rsidRPr="00081401">
        <w:rPr>
          <w:rFonts w:ascii="Arial" w:eastAsia="ArialMT" w:hAnsi="Arial" w:cs="Arial"/>
        </w:rPr>
        <w:t>TLR payments will cease when teachers move to different schools. They can also cease where responsibilities are restructured.</w:t>
      </w:r>
      <w:r>
        <w:rPr>
          <w:rFonts w:ascii="Arial" w:eastAsia="ArialMT" w:hAnsi="Arial" w:cs="Arial"/>
        </w:rPr>
        <w:t xml:space="preserve"> In the case of a restructure the sum of the TLR </w:t>
      </w:r>
      <w:r w:rsidR="00517A3E">
        <w:rPr>
          <w:rFonts w:ascii="Arial" w:eastAsia="ArialMT" w:hAnsi="Arial" w:cs="Arial"/>
        </w:rPr>
        <w:t>(TLR</w:t>
      </w:r>
      <w:r>
        <w:rPr>
          <w:rFonts w:ascii="Arial" w:eastAsia="ArialMT" w:hAnsi="Arial" w:cs="Arial"/>
        </w:rPr>
        <w:t xml:space="preserve"> 1</w:t>
      </w:r>
      <w:r w:rsidR="00517A3E">
        <w:rPr>
          <w:rFonts w:ascii="Arial" w:eastAsia="ArialMT" w:hAnsi="Arial" w:cs="Arial"/>
        </w:rPr>
        <w:t>s</w:t>
      </w:r>
      <w:r>
        <w:rPr>
          <w:rFonts w:ascii="Arial" w:eastAsia="ArialMT" w:hAnsi="Arial" w:cs="Arial"/>
        </w:rPr>
        <w:t xml:space="preserve"> +</w:t>
      </w:r>
      <w:r w:rsidR="00517A3E">
        <w:rPr>
          <w:rFonts w:ascii="Arial" w:eastAsia="ArialMT" w:hAnsi="Arial" w:cs="Arial"/>
        </w:rPr>
        <w:t xml:space="preserve"> </w:t>
      </w:r>
      <w:r>
        <w:rPr>
          <w:rFonts w:ascii="Arial" w:eastAsia="ArialMT" w:hAnsi="Arial" w:cs="Arial"/>
        </w:rPr>
        <w:t>2s only) may be subject to safeguarding.</w:t>
      </w:r>
    </w:p>
    <w:p w14:paraId="75F39825"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17.2</w:t>
      </w:r>
      <w:r>
        <w:rPr>
          <w:rFonts w:ascii="Arial" w:hAnsi="Arial" w:cs="Arial"/>
          <w:b/>
        </w:rPr>
        <w:tab/>
      </w:r>
      <w:r w:rsidR="005E65D2" w:rsidRPr="006F7FE3">
        <w:rPr>
          <w:rFonts w:ascii="Arial" w:hAnsi="Arial" w:cs="Arial"/>
          <w:b/>
        </w:rPr>
        <w:t>S</w:t>
      </w:r>
      <w:r w:rsidR="00517A3E">
        <w:rPr>
          <w:rFonts w:ascii="Arial" w:hAnsi="Arial" w:cs="Arial"/>
          <w:b/>
        </w:rPr>
        <w:t>pecial Educational Needs (SEN) allowances</w:t>
      </w:r>
    </w:p>
    <w:p w14:paraId="1D20B21D" w14:textId="77777777" w:rsidR="005E65D2" w:rsidRPr="006F7FE3" w:rsidRDefault="005E65D2" w:rsidP="0031154D">
      <w:pPr>
        <w:jc w:val="both"/>
        <w:rPr>
          <w:rFonts w:ascii="Arial" w:hAnsi="Arial" w:cs="Arial"/>
        </w:rPr>
      </w:pPr>
    </w:p>
    <w:p w14:paraId="0A5DC0F4" w14:textId="77777777" w:rsidR="00517A3E" w:rsidRPr="00ED4770" w:rsidRDefault="00517A3E" w:rsidP="00517A3E">
      <w:pPr>
        <w:pStyle w:val="Numberedparagraphs"/>
        <w:numPr>
          <w:ilvl w:val="0"/>
          <w:numId w:val="0"/>
        </w:numPr>
        <w:ind w:left="-567" w:firstLine="567"/>
        <w:jc w:val="both"/>
      </w:pPr>
      <w:r w:rsidRPr="00ED4770">
        <w:t>A SEN allowance is payable to a classroom teacher:</w:t>
      </w:r>
    </w:p>
    <w:p w14:paraId="49C00FE1" w14:textId="77777777" w:rsidR="00517A3E" w:rsidRPr="00ED4770" w:rsidRDefault="00517A3E" w:rsidP="00517A3E">
      <w:pPr>
        <w:pStyle w:val="TableBulletedList"/>
        <w:jc w:val="both"/>
      </w:pPr>
      <w:r w:rsidRPr="00ED4770">
        <w:lastRenderedPageBreak/>
        <w:t>in any SEN post that requires a mandatory SEN qualification</w:t>
      </w:r>
      <w:r>
        <w:t xml:space="preserve"> and involves teaching pupils with SEN;</w:t>
      </w:r>
    </w:p>
    <w:p w14:paraId="682E1044" w14:textId="77777777" w:rsidR="00517A3E" w:rsidRPr="00ED4770" w:rsidRDefault="00517A3E" w:rsidP="00517A3E">
      <w:pPr>
        <w:pStyle w:val="TableBulletedList"/>
        <w:jc w:val="both"/>
      </w:pPr>
      <w:r w:rsidRPr="00ED4770">
        <w:t>in a special school;</w:t>
      </w:r>
    </w:p>
    <w:p w14:paraId="4A32DF43" w14:textId="77777777" w:rsidR="00517A3E" w:rsidRPr="00ED4770" w:rsidRDefault="00517A3E" w:rsidP="00517A3E">
      <w:pPr>
        <w:pStyle w:val="TableBulletedList"/>
        <w:jc w:val="both"/>
      </w:pPr>
      <w:r w:rsidRPr="00ED4770">
        <w:t>who teaches pupils in one or more designated special classes or units in a school or, in the case of an unattached teacher, in a local authority unit or service;</w:t>
      </w:r>
    </w:p>
    <w:p w14:paraId="1CABF006" w14:textId="77777777" w:rsidR="00517A3E" w:rsidRPr="00ED4770" w:rsidRDefault="00517A3E" w:rsidP="00517A3E">
      <w:pPr>
        <w:pStyle w:val="TableBulletedList"/>
        <w:jc w:val="both"/>
      </w:pPr>
      <w:r w:rsidRPr="00ED4770">
        <w:t>in any non-designated setting (including any PRU) that is analogous to a designated special class or unit, where the post -</w:t>
      </w:r>
    </w:p>
    <w:p w14:paraId="0B23D220" w14:textId="77777777" w:rsidR="00517A3E" w:rsidRPr="00ED4770" w:rsidRDefault="00517A3E" w:rsidP="0007667E">
      <w:pPr>
        <w:pStyle w:val="TableBulletedList"/>
        <w:numPr>
          <w:ilvl w:val="0"/>
          <w:numId w:val="26"/>
        </w:numPr>
        <w:ind w:left="1134" w:hanging="283"/>
        <w:jc w:val="both"/>
      </w:pPr>
      <w:r w:rsidRPr="00ED4770">
        <w:t xml:space="preserve">involves a substantial element of working directly with children with special </w:t>
      </w:r>
      <w:r>
        <w:t>educational</w:t>
      </w:r>
      <w:r w:rsidRPr="00ED4770">
        <w:t xml:space="preserve"> needs;</w:t>
      </w:r>
    </w:p>
    <w:p w14:paraId="7840D516" w14:textId="77777777" w:rsidR="00517A3E" w:rsidRPr="00ED4770" w:rsidRDefault="00517A3E" w:rsidP="0007667E">
      <w:pPr>
        <w:pStyle w:val="TableBulletedList"/>
        <w:numPr>
          <w:ilvl w:val="0"/>
          <w:numId w:val="26"/>
        </w:numPr>
        <w:ind w:left="1134" w:hanging="284"/>
        <w:jc w:val="both"/>
      </w:pPr>
      <w:r w:rsidRPr="00ED4770">
        <w:t xml:space="preserve">requires the exercise of a teacher’s professional skills and judgement in </w:t>
      </w:r>
      <w:r>
        <w:t>the</w:t>
      </w:r>
      <w:r w:rsidRPr="00ED4770">
        <w:t xml:space="preserve"> teaching of children with special educational needs; and</w:t>
      </w:r>
    </w:p>
    <w:p w14:paraId="6A3BA76C" w14:textId="77777777" w:rsidR="00517A3E" w:rsidRDefault="00517A3E" w:rsidP="0007667E">
      <w:pPr>
        <w:pStyle w:val="TableBulletedList"/>
        <w:numPr>
          <w:ilvl w:val="0"/>
          <w:numId w:val="26"/>
        </w:numPr>
        <w:ind w:left="1134" w:hanging="284"/>
        <w:jc w:val="both"/>
      </w:pPr>
      <w:r w:rsidRPr="00ED4770">
        <w:t>has a greater level of involvement in the teaching of children with special educational needs than is the normal requirement of teachers throughout the school or unit within the school or, in the case of an unattache</w:t>
      </w:r>
      <w:r>
        <w:t>d teacher, the unit or service.</w:t>
      </w:r>
    </w:p>
    <w:p w14:paraId="0D92D2F2" w14:textId="77777777" w:rsidR="00517A3E" w:rsidRPr="00ED4770" w:rsidRDefault="00517A3E" w:rsidP="00517A3E">
      <w:pPr>
        <w:pStyle w:val="TableBulletedList"/>
        <w:numPr>
          <w:ilvl w:val="0"/>
          <w:numId w:val="0"/>
        </w:numPr>
        <w:ind w:left="284"/>
        <w:jc w:val="both"/>
      </w:pPr>
    </w:p>
    <w:p w14:paraId="54B3594A" w14:textId="77777777" w:rsidR="00517A3E" w:rsidRPr="00ED4770" w:rsidRDefault="00517A3E" w:rsidP="00517A3E">
      <w:pPr>
        <w:pStyle w:val="Numberedparagraphs"/>
        <w:numPr>
          <w:ilvl w:val="0"/>
          <w:numId w:val="0"/>
        </w:numPr>
        <w:jc w:val="both"/>
      </w:pPr>
      <w:r w:rsidRPr="00ED4770">
        <w:t xml:space="preserve">Where a SEN allowance is to be paid, the relevant body must determine the spot value of the allowance, </w:t>
      </w:r>
      <w:proofErr w:type="gramStart"/>
      <w:r w:rsidRPr="00ED4770">
        <w:t>taking into account</w:t>
      </w:r>
      <w:proofErr w:type="gramEnd"/>
      <w:r w:rsidRPr="00ED4770">
        <w:t xml:space="preserve"> the structure of the school’s SEN provision and the following factors-</w:t>
      </w:r>
    </w:p>
    <w:p w14:paraId="7F7561BE" w14:textId="77777777" w:rsidR="00517A3E" w:rsidRPr="00ED4770" w:rsidRDefault="00517A3E" w:rsidP="00517A3E">
      <w:pPr>
        <w:pStyle w:val="TableBulletedList"/>
        <w:jc w:val="both"/>
      </w:pPr>
      <w:r w:rsidRPr="00ED4770">
        <w:t>whether any mandatory qualifications are required for the post;</w:t>
      </w:r>
    </w:p>
    <w:p w14:paraId="5533AB83" w14:textId="77777777" w:rsidR="00517A3E" w:rsidRPr="00ED4770" w:rsidRDefault="00517A3E" w:rsidP="00517A3E">
      <w:pPr>
        <w:pStyle w:val="TableBulletedList"/>
        <w:jc w:val="both"/>
      </w:pPr>
      <w:r w:rsidRPr="00ED4770">
        <w:t>the qualifications or expertise of the teacher relevant to the post; and</w:t>
      </w:r>
    </w:p>
    <w:p w14:paraId="3A47933D" w14:textId="77777777" w:rsidR="00517A3E" w:rsidRDefault="00517A3E" w:rsidP="00517A3E">
      <w:pPr>
        <w:pStyle w:val="TableBulletedList"/>
        <w:jc w:val="both"/>
      </w:pPr>
      <w:r w:rsidRPr="00ED4770">
        <w:t>th</w:t>
      </w:r>
      <w:r>
        <w:t>e relative demands of the post.</w:t>
      </w:r>
    </w:p>
    <w:p w14:paraId="66E84C0C" w14:textId="77777777" w:rsidR="00517A3E" w:rsidRPr="00ED4770" w:rsidRDefault="00517A3E" w:rsidP="00517A3E">
      <w:pPr>
        <w:pStyle w:val="TableBulletedList"/>
        <w:numPr>
          <w:ilvl w:val="0"/>
          <w:numId w:val="0"/>
        </w:numPr>
        <w:ind w:left="284"/>
        <w:jc w:val="both"/>
      </w:pPr>
    </w:p>
    <w:p w14:paraId="78BA4DBC" w14:textId="77777777" w:rsidR="00517A3E" w:rsidRDefault="00517A3E" w:rsidP="00517A3E">
      <w:pPr>
        <w:jc w:val="both"/>
        <w:rPr>
          <w:rFonts w:ascii="Arial" w:hAnsi="Arial" w:cs="Arial"/>
          <w:bCs/>
        </w:rPr>
      </w:pPr>
      <w:r w:rsidRPr="006F7FE3">
        <w:rPr>
          <w:rFonts w:ascii="Arial" w:hAnsi="Arial" w:cs="Arial"/>
          <w:bCs/>
        </w:rPr>
        <w:t xml:space="preserve">The </w:t>
      </w:r>
      <w:r>
        <w:rPr>
          <w:rFonts w:ascii="Arial" w:hAnsi="Arial" w:cs="Arial"/>
          <w:bCs/>
        </w:rPr>
        <w:t>relevant</w:t>
      </w:r>
      <w:r w:rsidRPr="006F7FE3">
        <w:rPr>
          <w:rFonts w:ascii="Arial" w:hAnsi="Arial" w:cs="Arial"/>
          <w:bCs/>
        </w:rPr>
        <w:t xml:space="preserve"> body will also establish differential values in relation to SEN </w:t>
      </w:r>
      <w:r w:rsidRPr="00D02DA1">
        <w:rPr>
          <w:rFonts w:ascii="Arial" w:hAnsi="Arial" w:cs="Arial"/>
          <w:bCs/>
        </w:rPr>
        <w:t xml:space="preserve">roles in the school in order to reflect significant differences in the nature and challenge of the work entailed so that the different payment levels can be objectively justified. </w:t>
      </w:r>
    </w:p>
    <w:p w14:paraId="1E451C49" w14:textId="77777777" w:rsidR="00517A3E" w:rsidRPr="00D02DA1" w:rsidRDefault="00517A3E" w:rsidP="00517A3E">
      <w:pPr>
        <w:jc w:val="both"/>
        <w:rPr>
          <w:rFonts w:ascii="Arial" w:hAnsi="Arial" w:cs="Arial"/>
          <w:bCs/>
        </w:rPr>
      </w:pPr>
    </w:p>
    <w:p w14:paraId="4F3756E4" w14:textId="77777777" w:rsidR="00DB7E4E" w:rsidRDefault="00DB7E4E" w:rsidP="00DB7E4E">
      <w:pPr>
        <w:pStyle w:val="Numberedparagraphs"/>
        <w:numPr>
          <w:ilvl w:val="0"/>
          <w:numId w:val="0"/>
        </w:numPr>
        <w:jc w:val="both"/>
      </w:pPr>
      <w:r>
        <w:rPr>
          <w:noProof/>
        </w:rPr>
        <w:drawing>
          <wp:inline distT="0" distB="0" distL="0" distR="0" wp14:anchorId="2C5CE46C" wp14:editId="4DD6797C">
            <wp:extent cx="5278120" cy="1186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8120" cy="1186815"/>
                    </a:xfrm>
                    <a:prstGeom prst="rect">
                      <a:avLst/>
                    </a:prstGeom>
                  </pic:spPr>
                </pic:pic>
              </a:graphicData>
            </a:graphic>
          </wp:inline>
        </w:drawing>
      </w:r>
      <w:r w:rsidR="00517A3E" w:rsidRPr="00ED4770">
        <w:t>SEN allowances may be held at the same time as TLRs.  However, the relevant body should ensure that holders of SEN allowances are not carrying out tasks that would be more appropriately undertaken by support staff. The relevant body should also consider whether, if teachers have responsibilities that meet the criteria for the award of a TLR payment, it would be more appr</w:t>
      </w:r>
      <w:r w:rsidR="00517A3E">
        <w:t>opriate to award a TLR payment.</w:t>
      </w:r>
    </w:p>
    <w:p w14:paraId="27935EC0" w14:textId="5D1D7C53" w:rsidR="00887847" w:rsidRPr="00DB7E4E" w:rsidRDefault="0006408E" w:rsidP="00DB7E4E">
      <w:pPr>
        <w:pStyle w:val="Numberedparagraphs"/>
        <w:numPr>
          <w:ilvl w:val="0"/>
          <w:numId w:val="0"/>
        </w:numPr>
        <w:jc w:val="both"/>
      </w:pPr>
      <w:r>
        <w:rPr>
          <w:rFonts w:cs="Arial"/>
          <w:b/>
          <w:bCs/>
          <w:lang w:eastAsia="en-US"/>
        </w:rPr>
        <w:lastRenderedPageBreak/>
        <w:t>17.3</w:t>
      </w:r>
      <w:r>
        <w:rPr>
          <w:rFonts w:cs="Arial"/>
          <w:b/>
          <w:bCs/>
          <w:lang w:eastAsia="en-US"/>
        </w:rPr>
        <w:tab/>
      </w:r>
      <w:r w:rsidR="00517A3E">
        <w:rPr>
          <w:rFonts w:cs="Arial"/>
          <w:b/>
          <w:bCs/>
          <w:lang w:eastAsia="en-US"/>
        </w:rPr>
        <w:t>Other Additional Payments</w:t>
      </w:r>
    </w:p>
    <w:p w14:paraId="2408F0CB" w14:textId="77777777" w:rsidR="00386DAE" w:rsidRPr="00D02DA1" w:rsidRDefault="00517A3E" w:rsidP="0031154D">
      <w:pPr>
        <w:tabs>
          <w:tab w:val="left" w:pos="1440"/>
          <w:tab w:val="left" w:pos="2160"/>
        </w:tabs>
        <w:overflowPunct w:val="0"/>
        <w:autoSpaceDE w:val="0"/>
        <w:autoSpaceDN w:val="0"/>
        <w:adjustRightInd w:val="0"/>
        <w:jc w:val="both"/>
        <w:textAlignment w:val="baseline"/>
        <w:rPr>
          <w:rFonts w:ascii="Arial" w:hAnsi="Arial" w:cs="Arial"/>
          <w:lang w:eastAsia="en-US"/>
        </w:rPr>
      </w:pPr>
      <w:r>
        <w:rPr>
          <w:rFonts w:ascii="Arial" w:hAnsi="Arial" w:cs="Arial"/>
          <w:lang w:eastAsia="en-US"/>
        </w:rPr>
        <w:t>T</w:t>
      </w:r>
      <w:r w:rsidR="00E444DE" w:rsidRPr="00D02DA1">
        <w:rPr>
          <w:rFonts w:ascii="Arial" w:hAnsi="Arial" w:cs="Arial"/>
          <w:lang w:eastAsia="en-US"/>
        </w:rPr>
        <w:t xml:space="preserve">he relevant body may make </w:t>
      </w:r>
      <w:r w:rsidR="00B75DA8">
        <w:rPr>
          <w:rFonts w:ascii="Arial" w:hAnsi="Arial" w:cs="Arial"/>
          <w:lang w:eastAsia="en-US"/>
        </w:rPr>
        <w:t xml:space="preserve">additional </w:t>
      </w:r>
      <w:r w:rsidR="00E444DE" w:rsidRPr="00D02DA1">
        <w:rPr>
          <w:rFonts w:ascii="Arial" w:hAnsi="Arial" w:cs="Arial"/>
          <w:lang w:eastAsia="en-US"/>
        </w:rPr>
        <w:t xml:space="preserve">payments as they see fit to a teacher, </w:t>
      </w:r>
      <w:r w:rsidR="00C94FB7" w:rsidRPr="00D02DA1">
        <w:rPr>
          <w:rFonts w:ascii="Arial" w:hAnsi="Arial" w:cs="Arial"/>
          <w:lang w:eastAsia="en-US"/>
        </w:rPr>
        <w:t>other than</w:t>
      </w:r>
      <w:r w:rsidR="00E444DE" w:rsidRPr="00D02DA1">
        <w:rPr>
          <w:rFonts w:ascii="Arial" w:hAnsi="Arial" w:cs="Arial"/>
          <w:lang w:eastAsia="en-US"/>
        </w:rPr>
        <w:t xml:space="preserve"> a </w:t>
      </w:r>
      <w:r w:rsidR="00E173DF">
        <w:rPr>
          <w:rFonts w:ascii="Arial" w:hAnsi="Arial" w:cs="Arial"/>
          <w:lang w:eastAsia="en-US"/>
        </w:rPr>
        <w:t>Headteacher</w:t>
      </w:r>
      <w:r w:rsidR="00E444DE" w:rsidRPr="00D02DA1">
        <w:rPr>
          <w:rFonts w:ascii="Arial" w:hAnsi="Arial" w:cs="Arial"/>
          <w:lang w:eastAsia="en-US"/>
        </w:rPr>
        <w:t xml:space="preserve"> in respect of</w:t>
      </w:r>
      <w:r w:rsidR="00361604" w:rsidRPr="00D02DA1">
        <w:rPr>
          <w:rFonts w:ascii="Arial" w:hAnsi="Arial" w:cs="Arial"/>
          <w:lang w:eastAsia="en-US"/>
        </w:rPr>
        <w:t>:</w:t>
      </w:r>
    </w:p>
    <w:p w14:paraId="060A65B4" w14:textId="77777777" w:rsidR="00E444DE" w:rsidRPr="006F7FE3" w:rsidRDefault="00E444DE" w:rsidP="0031154D">
      <w:pPr>
        <w:tabs>
          <w:tab w:val="left" w:pos="1440"/>
          <w:tab w:val="left" w:pos="2160"/>
        </w:tabs>
        <w:overflowPunct w:val="0"/>
        <w:autoSpaceDE w:val="0"/>
        <w:autoSpaceDN w:val="0"/>
        <w:adjustRightInd w:val="0"/>
        <w:jc w:val="both"/>
        <w:textAlignment w:val="baseline"/>
        <w:rPr>
          <w:rFonts w:ascii="Arial" w:hAnsi="Arial" w:cs="Arial"/>
          <w:lang w:eastAsia="en-US"/>
        </w:rPr>
      </w:pPr>
    </w:p>
    <w:p w14:paraId="57EC6894"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continuing professional development undertaken outside the school day;</w:t>
      </w:r>
    </w:p>
    <w:p w14:paraId="2374ECD4" w14:textId="77777777" w:rsidR="00E444DE" w:rsidRPr="006F7FE3" w:rsidRDefault="00E444DE" w:rsidP="0007667E">
      <w:pPr>
        <w:numPr>
          <w:ilvl w:val="0"/>
          <w:numId w:val="5"/>
        </w:numPr>
        <w:tabs>
          <w:tab w:val="clear" w:pos="720"/>
          <w:tab w:val="num" w:pos="426"/>
          <w:tab w:val="left" w:pos="851"/>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activities relating to the provision of initial teacher training as part of the ordinary conduct of the school;</w:t>
      </w:r>
    </w:p>
    <w:p w14:paraId="57AE4C8B"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participation in out-of-school hours learning activity agreed between the teacher and the </w:t>
      </w:r>
      <w:r w:rsidR="00E173DF">
        <w:rPr>
          <w:rFonts w:ascii="Arial" w:hAnsi="Arial" w:cs="Arial"/>
          <w:lang w:eastAsia="en-US"/>
        </w:rPr>
        <w:t>Headteacher</w:t>
      </w:r>
      <w:r w:rsidRPr="006F7FE3">
        <w:rPr>
          <w:rFonts w:ascii="Arial" w:hAnsi="Arial" w:cs="Arial"/>
          <w:lang w:eastAsia="en-US"/>
        </w:rPr>
        <w:t xml:space="preserve"> or, in the case of the </w:t>
      </w:r>
      <w:r w:rsidR="00E173DF">
        <w:rPr>
          <w:rFonts w:ascii="Arial" w:hAnsi="Arial" w:cs="Arial"/>
          <w:lang w:eastAsia="en-US"/>
        </w:rPr>
        <w:t>Headteacher</w:t>
      </w:r>
      <w:r w:rsidRPr="006F7FE3">
        <w:rPr>
          <w:rFonts w:ascii="Arial" w:hAnsi="Arial" w:cs="Arial"/>
          <w:lang w:eastAsia="en-US"/>
        </w:rPr>
        <w:t xml:space="preserve">, between the </w:t>
      </w:r>
      <w:r w:rsidR="00E173DF">
        <w:rPr>
          <w:rFonts w:ascii="Arial" w:hAnsi="Arial" w:cs="Arial"/>
          <w:lang w:eastAsia="en-US"/>
        </w:rPr>
        <w:t>Headteacher</w:t>
      </w:r>
      <w:r w:rsidRPr="006F7FE3">
        <w:rPr>
          <w:rFonts w:ascii="Arial" w:hAnsi="Arial" w:cs="Arial"/>
          <w:lang w:eastAsia="en-US"/>
        </w:rPr>
        <w:t xml:space="preserve"> and the relevant body;</w:t>
      </w:r>
    </w:p>
    <w:p w14:paraId="54BB4DEE"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additional responsibilities and activities due to, or in respect of, the provisions of services by the </w:t>
      </w:r>
      <w:r w:rsidR="00E173DF">
        <w:rPr>
          <w:rFonts w:ascii="Arial" w:hAnsi="Arial" w:cs="Arial"/>
          <w:lang w:eastAsia="en-US"/>
        </w:rPr>
        <w:t>Headteacher</w:t>
      </w:r>
      <w:r w:rsidRPr="006F7FE3">
        <w:rPr>
          <w:rFonts w:ascii="Arial" w:hAnsi="Arial" w:cs="Arial"/>
          <w:lang w:eastAsia="en-US"/>
        </w:rPr>
        <w:t xml:space="preserve"> relating to the raising of educational standards to one or more additional schools.</w:t>
      </w:r>
    </w:p>
    <w:p w14:paraId="30A990B5" w14:textId="77777777" w:rsidR="00E444DE" w:rsidRPr="006F7FE3" w:rsidRDefault="00E444DE" w:rsidP="0031154D">
      <w:pPr>
        <w:overflowPunct w:val="0"/>
        <w:autoSpaceDE w:val="0"/>
        <w:autoSpaceDN w:val="0"/>
        <w:adjustRightInd w:val="0"/>
        <w:jc w:val="both"/>
        <w:textAlignment w:val="baseline"/>
        <w:rPr>
          <w:rFonts w:ascii="Arial" w:hAnsi="Arial" w:cs="Arial"/>
          <w:lang w:eastAsia="en-US"/>
        </w:rPr>
      </w:pPr>
    </w:p>
    <w:p w14:paraId="74214325" w14:textId="5C87A157" w:rsidR="00E444DE" w:rsidRPr="00ED3CE8" w:rsidRDefault="00E444DE" w:rsidP="0031154D">
      <w:pPr>
        <w:overflowPunct w:val="0"/>
        <w:autoSpaceDE w:val="0"/>
        <w:autoSpaceDN w:val="0"/>
        <w:adjustRightInd w:val="0"/>
        <w:jc w:val="both"/>
        <w:textAlignment w:val="baseline"/>
        <w:rPr>
          <w:rFonts w:ascii="Arial" w:hAnsi="Arial" w:cs="Arial"/>
          <w:lang w:eastAsia="en-US"/>
        </w:rPr>
      </w:pPr>
      <w:r w:rsidRPr="00ED3CE8">
        <w:rPr>
          <w:rFonts w:ascii="Arial" w:hAnsi="Arial" w:cs="Arial"/>
          <w:lang w:eastAsia="en-US"/>
        </w:rPr>
        <w:t>Payment will be calculated on a daily basis at 1/195</w:t>
      </w:r>
      <w:r w:rsidRPr="00ED3CE8">
        <w:rPr>
          <w:rFonts w:ascii="Arial" w:hAnsi="Arial" w:cs="Arial"/>
          <w:vertAlign w:val="superscript"/>
          <w:lang w:eastAsia="en-US"/>
        </w:rPr>
        <w:t>th</w:t>
      </w:r>
      <w:r w:rsidR="00111D3D" w:rsidRPr="00ED3CE8">
        <w:rPr>
          <w:rFonts w:ascii="Arial" w:hAnsi="Arial" w:cs="Arial"/>
          <w:vertAlign w:val="superscript"/>
          <w:lang w:eastAsia="en-US"/>
        </w:rPr>
        <w:t xml:space="preserve"> </w:t>
      </w:r>
      <w:r w:rsidRPr="00ED3CE8">
        <w:rPr>
          <w:rFonts w:ascii="Arial" w:hAnsi="Arial" w:cs="Arial"/>
          <w:lang w:eastAsia="en-US"/>
        </w:rPr>
        <w:t>of the teacher’s actual salary.</w:t>
      </w:r>
    </w:p>
    <w:p w14:paraId="3B19E903" w14:textId="77777777" w:rsidR="00E444DE" w:rsidRPr="00ED3CE8" w:rsidRDefault="00E444DE"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6C0CFA9E" w14:textId="77777777" w:rsidR="00B75DA8" w:rsidRPr="00D02DA1" w:rsidRDefault="00B75DA8"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48F77A21" w14:textId="77777777" w:rsidR="00E444DE" w:rsidRPr="00D02DA1" w:rsidRDefault="0006408E" w:rsidP="0006408E">
      <w:pPr>
        <w:tabs>
          <w:tab w:val="left" w:pos="993"/>
          <w:tab w:val="left" w:pos="216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17.4</w:t>
      </w:r>
      <w:r>
        <w:rPr>
          <w:rFonts w:ascii="Arial" w:hAnsi="Arial" w:cs="Arial"/>
          <w:b/>
          <w:bCs/>
          <w:lang w:eastAsia="en-US"/>
        </w:rPr>
        <w:tab/>
      </w:r>
      <w:r w:rsidR="00E444DE" w:rsidRPr="00D02DA1">
        <w:rPr>
          <w:rFonts w:ascii="Arial" w:hAnsi="Arial" w:cs="Arial"/>
          <w:b/>
          <w:bCs/>
          <w:lang w:eastAsia="en-US"/>
        </w:rPr>
        <w:t>R</w:t>
      </w:r>
      <w:r w:rsidR="00B75DA8">
        <w:rPr>
          <w:rFonts w:ascii="Arial" w:hAnsi="Arial" w:cs="Arial"/>
          <w:b/>
          <w:bCs/>
          <w:lang w:eastAsia="en-US"/>
        </w:rPr>
        <w:t>ecruitment and Retention Incentives and Benefits</w:t>
      </w:r>
    </w:p>
    <w:p w14:paraId="59153235" w14:textId="77777777" w:rsidR="00E444DE" w:rsidRPr="00D02DA1" w:rsidRDefault="00E444D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D33FC83" w14:textId="77777777" w:rsidR="00B14F46" w:rsidRDefault="00B14F46" w:rsidP="00B14F46">
      <w:pPr>
        <w:autoSpaceDE w:val="0"/>
        <w:autoSpaceDN w:val="0"/>
        <w:adjustRightInd w:val="0"/>
        <w:jc w:val="both"/>
        <w:rPr>
          <w:rFonts w:ascii="Arial" w:hAnsi="Arial" w:cs="Arial"/>
          <w:lang w:val="x-none"/>
        </w:rPr>
      </w:pPr>
      <w:r w:rsidRPr="00B14F46">
        <w:rPr>
          <w:rFonts w:ascii="Arial" w:eastAsia="ArialMT" w:hAnsi="Arial" w:cs="Arial"/>
        </w:rPr>
        <w:t xml:space="preserve">The </w:t>
      </w:r>
      <w:r>
        <w:rPr>
          <w:rFonts w:ascii="Arial" w:eastAsia="ArialMT" w:hAnsi="Arial" w:cs="Arial"/>
        </w:rPr>
        <w:t>r</w:t>
      </w:r>
      <w:r w:rsidRPr="00B14F46">
        <w:rPr>
          <w:rFonts w:ascii="Arial" w:eastAsia="ArialMT" w:hAnsi="Arial" w:cs="Arial"/>
        </w:rPr>
        <w:t xml:space="preserve">elevant </w:t>
      </w:r>
      <w:r>
        <w:rPr>
          <w:rFonts w:ascii="Arial" w:eastAsia="ArialMT" w:hAnsi="Arial" w:cs="Arial"/>
        </w:rPr>
        <w:t>body</w:t>
      </w:r>
      <w:r w:rsidRPr="00B14F46">
        <w:rPr>
          <w:rFonts w:ascii="Arial" w:eastAsia="ArialMT" w:hAnsi="Arial" w:cs="Arial"/>
        </w:rPr>
        <w:t xml:space="preserve"> may consider paying recruitment or retention awards in circumstances where they anticipate or encounter recruitment and/or retention difficulties. </w:t>
      </w:r>
      <w:r w:rsidRPr="00B14F46">
        <w:rPr>
          <w:rFonts w:ascii="Arial" w:hAnsi="Arial" w:cs="Arial"/>
          <w:lang w:val="x-none"/>
        </w:rPr>
        <w:t>The</w:t>
      </w:r>
      <w:r w:rsidRPr="00B14F46">
        <w:rPr>
          <w:rFonts w:ascii="Arial" w:hAnsi="Arial" w:cs="Arial"/>
        </w:rPr>
        <w:t>y</w:t>
      </w:r>
      <w:r w:rsidRPr="00B14F46">
        <w:rPr>
          <w:rFonts w:ascii="Arial" w:hAnsi="Arial" w:cs="Arial"/>
          <w:lang w:val="x-none"/>
        </w:rPr>
        <w:t xml:space="preserve"> may </w:t>
      </w:r>
      <w:r w:rsidRPr="00B14F46">
        <w:rPr>
          <w:rFonts w:ascii="Arial" w:eastAsia="ArialMT" w:hAnsi="Arial" w:cs="Arial"/>
        </w:rPr>
        <w:t xml:space="preserve">award an annual allowance, lump sum payment, periodic payment </w:t>
      </w:r>
      <w:r w:rsidRPr="00B14F46">
        <w:rPr>
          <w:rFonts w:ascii="Arial" w:hAnsi="Arial" w:cs="Arial"/>
          <w:lang w:val="x-none"/>
        </w:rPr>
        <w:t>or provide other financial assistance, support or benefits to a teacher</w:t>
      </w:r>
      <w:r w:rsidRPr="00B14F46">
        <w:rPr>
          <w:rFonts w:ascii="Arial" w:hAnsi="Arial" w:cs="Arial"/>
        </w:rPr>
        <w:t xml:space="preserve"> </w:t>
      </w:r>
      <w:r w:rsidRPr="00B14F46">
        <w:rPr>
          <w:rFonts w:ascii="Arial" w:hAnsi="Arial" w:cs="Arial"/>
          <w:lang w:val="x-none"/>
        </w:rPr>
        <w:t xml:space="preserve">as </w:t>
      </w:r>
      <w:r>
        <w:rPr>
          <w:rFonts w:ascii="Arial" w:hAnsi="Arial" w:cs="Arial"/>
        </w:rPr>
        <w:t>they</w:t>
      </w:r>
      <w:r w:rsidRPr="00B14F46">
        <w:rPr>
          <w:rFonts w:ascii="Arial" w:hAnsi="Arial" w:cs="Arial"/>
          <w:lang w:val="x-none"/>
        </w:rPr>
        <w:t xml:space="preserve"> consider necessary as an incentive for the recruitment of new teachers and the retention of existing teachers.</w:t>
      </w:r>
    </w:p>
    <w:p w14:paraId="6E6AFE96" w14:textId="77777777" w:rsidR="000272E5" w:rsidRDefault="000272E5" w:rsidP="00B14F46">
      <w:pPr>
        <w:autoSpaceDE w:val="0"/>
        <w:autoSpaceDN w:val="0"/>
        <w:adjustRightInd w:val="0"/>
        <w:jc w:val="both"/>
        <w:rPr>
          <w:rFonts w:ascii="Arial" w:hAnsi="Arial" w:cs="Arial"/>
          <w:lang w:val="x-none"/>
        </w:rPr>
      </w:pPr>
    </w:p>
    <w:p w14:paraId="19B5A7E5" w14:textId="77777777" w:rsidR="000272E5" w:rsidRDefault="000272E5" w:rsidP="000272E5">
      <w:pPr>
        <w:autoSpaceDE w:val="0"/>
        <w:autoSpaceDN w:val="0"/>
        <w:adjustRightInd w:val="0"/>
        <w:jc w:val="both"/>
        <w:rPr>
          <w:rFonts w:ascii="Arial" w:eastAsia="ArialMT" w:hAnsi="Arial" w:cs="Arial"/>
        </w:rPr>
      </w:pPr>
      <w:r w:rsidRPr="00B14F46">
        <w:rPr>
          <w:rFonts w:ascii="Arial" w:eastAsia="ArialMT" w:hAnsi="Arial" w:cs="Arial"/>
        </w:rPr>
        <w:t xml:space="preserve">In particular the </w:t>
      </w:r>
      <w:r>
        <w:rPr>
          <w:rFonts w:ascii="Arial" w:eastAsia="ArialMT" w:hAnsi="Arial" w:cs="Arial"/>
        </w:rPr>
        <w:t>relevant body</w:t>
      </w:r>
      <w:r w:rsidRPr="00B14F46">
        <w:rPr>
          <w:rFonts w:ascii="Arial" w:eastAsia="ArialMT" w:hAnsi="Arial" w:cs="Arial"/>
        </w:rPr>
        <w:t xml:space="preserve"> will determine:</w:t>
      </w:r>
    </w:p>
    <w:p w14:paraId="68F6C924" w14:textId="77777777" w:rsidR="000272E5" w:rsidRPr="00B14F46" w:rsidRDefault="000272E5" w:rsidP="000272E5">
      <w:pPr>
        <w:autoSpaceDE w:val="0"/>
        <w:autoSpaceDN w:val="0"/>
        <w:adjustRightInd w:val="0"/>
        <w:jc w:val="both"/>
        <w:rPr>
          <w:rFonts w:ascii="Arial" w:eastAsia="ArialMT" w:hAnsi="Arial" w:cs="Arial"/>
        </w:rPr>
      </w:pPr>
    </w:p>
    <w:p w14:paraId="5E8F58D2"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Whether the award is for recruitment or retention.</w:t>
      </w:r>
    </w:p>
    <w:p w14:paraId="3C4F5BF6"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nature of the award.</w:t>
      </w:r>
    </w:p>
    <w:p w14:paraId="4B87C6E1"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When/how the award will be paid.</w:t>
      </w:r>
    </w:p>
    <w:p w14:paraId="32E58FC3"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start date and duration of the award.</w:t>
      </w:r>
    </w:p>
    <w:p w14:paraId="2BC90681" w14:textId="77777777" w:rsidR="000272E5"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basis for any uplift that may be applied.</w:t>
      </w:r>
    </w:p>
    <w:p w14:paraId="5A0B5475" w14:textId="77777777" w:rsidR="000272E5" w:rsidRPr="00B14F46" w:rsidRDefault="000272E5" w:rsidP="000272E5">
      <w:pPr>
        <w:autoSpaceDE w:val="0"/>
        <w:autoSpaceDN w:val="0"/>
        <w:adjustRightInd w:val="0"/>
        <w:jc w:val="both"/>
        <w:rPr>
          <w:rFonts w:ascii="Arial" w:eastAsia="ArialMT" w:hAnsi="Arial" w:cs="Arial"/>
        </w:rPr>
      </w:pPr>
    </w:p>
    <w:p w14:paraId="7FB40549" w14:textId="77777777" w:rsidR="000272E5" w:rsidRDefault="000272E5" w:rsidP="000272E5">
      <w:pPr>
        <w:autoSpaceDE w:val="0"/>
        <w:autoSpaceDN w:val="0"/>
        <w:adjustRightInd w:val="0"/>
        <w:jc w:val="both"/>
        <w:rPr>
          <w:rFonts w:ascii="Arial" w:eastAsia="ArialMT" w:hAnsi="Arial" w:cs="Arial"/>
        </w:rPr>
      </w:pPr>
      <w:r w:rsidRPr="00B14F46">
        <w:rPr>
          <w:rFonts w:ascii="Arial" w:eastAsia="ArialMT" w:hAnsi="Arial" w:cs="Arial"/>
        </w:rPr>
        <w:t>The Relevant Pay Committee will award such allowances where, in their view:</w:t>
      </w:r>
    </w:p>
    <w:p w14:paraId="383BBA3B" w14:textId="77777777" w:rsidR="000272E5" w:rsidRPr="00B14F46" w:rsidRDefault="000272E5" w:rsidP="000272E5">
      <w:pPr>
        <w:autoSpaceDE w:val="0"/>
        <w:autoSpaceDN w:val="0"/>
        <w:adjustRightInd w:val="0"/>
        <w:jc w:val="both"/>
        <w:rPr>
          <w:rFonts w:ascii="Arial" w:eastAsia="ArialMT" w:hAnsi="Arial" w:cs="Arial"/>
        </w:rPr>
      </w:pPr>
    </w:p>
    <w:p w14:paraId="666434E2"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t>The post is considered to be difficult to fill.</w:t>
      </w:r>
    </w:p>
    <w:p w14:paraId="2D4DBEEF"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t>The post holder teaches a subject in which there is a shortage of teachers.</w:t>
      </w:r>
    </w:p>
    <w:p w14:paraId="1AA2A1D4" w14:textId="77777777" w:rsidR="000272E5" w:rsidRPr="00B14F46" w:rsidRDefault="000272E5" w:rsidP="000272E5">
      <w:pPr>
        <w:autoSpaceDE w:val="0"/>
        <w:autoSpaceDN w:val="0"/>
        <w:adjustRightInd w:val="0"/>
        <w:jc w:val="both"/>
        <w:rPr>
          <w:rFonts w:ascii="Arial" w:eastAsia="ArialMT" w:hAnsi="Arial" w:cs="Arial"/>
        </w:rPr>
      </w:pPr>
    </w:p>
    <w:p w14:paraId="6C271509" w14:textId="77777777" w:rsidR="000272E5" w:rsidRPr="00B14F46" w:rsidRDefault="000272E5" w:rsidP="000272E5">
      <w:pPr>
        <w:autoSpaceDE w:val="0"/>
        <w:autoSpaceDN w:val="0"/>
        <w:adjustRightInd w:val="0"/>
        <w:jc w:val="both"/>
        <w:rPr>
          <w:rFonts w:ascii="Arial" w:eastAsia="ArialMT" w:hAnsi="Arial" w:cs="Arial"/>
        </w:rPr>
      </w:pPr>
      <w:r w:rsidRPr="00B14F46">
        <w:rPr>
          <w:rFonts w:ascii="Arial" w:eastAsia="ArialMT" w:hAnsi="Arial" w:cs="Arial"/>
        </w:rPr>
        <w:t>and will ensure that these criteria are consistently applied.</w:t>
      </w:r>
    </w:p>
    <w:p w14:paraId="325EDE00" w14:textId="77777777" w:rsidR="000272E5" w:rsidRPr="00B14F46" w:rsidRDefault="000272E5" w:rsidP="00B14F46">
      <w:pPr>
        <w:autoSpaceDE w:val="0"/>
        <w:autoSpaceDN w:val="0"/>
        <w:adjustRightInd w:val="0"/>
        <w:jc w:val="both"/>
        <w:rPr>
          <w:rFonts w:ascii="Arial" w:eastAsia="ArialMT" w:hAnsi="Arial" w:cs="Arial"/>
        </w:rPr>
      </w:pPr>
    </w:p>
    <w:p w14:paraId="7C7776D8" w14:textId="77777777" w:rsidR="000272E5" w:rsidRPr="000272E5" w:rsidRDefault="000272E5" w:rsidP="000272E5">
      <w:pPr>
        <w:autoSpaceDE w:val="0"/>
        <w:autoSpaceDN w:val="0"/>
        <w:adjustRightInd w:val="0"/>
        <w:jc w:val="both"/>
        <w:rPr>
          <w:rFonts w:ascii="Arial" w:eastAsia="ArialMT" w:hAnsi="Arial" w:cs="Arial"/>
        </w:rPr>
      </w:pPr>
      <w:r w:rsidRPr="000272E5">
        <w:rPr>
          <w:rFonts w:ascii="Arial" w:eastAsia="ArialMT" w:hAnsi="Arial" w:cs="Arial"/>
        </w:rPr>
        <w:t xml:space="preserve">If the Pay Committee thinks it is relevant to apply an </w:t>
      </w:r>
      <w:r w:rsidR="00F6345A" w:rsidRPr="000272E5">
        <w:rPr>
          <w:rFonts w:ascii="Arial" w:eastAsia="ArialMT" w:hAnsi="Arial" w:cs="Arial"/>
        </w:rPr>
        <w:t>incentive,</w:t>
      </w:r>
      <w:r w:rsidRPr="000272E5">
        <w:rPr>
          <w:rFonts w:ascii="Arial" w:eastAsia="ArialMT" w:hAnsi="Arial" w:cs="Arial"/>
        </w:rPr>
        <w:t xml:space="preserve"> they will clearly state in writing to the employee the amount, </w:t>
      </w:r>
      <w:r w:rsidRPr="000272E5">
        <w:rPr>
          <w:rFonts w:ascii="Arial" w:hAnsi="Arial" w:cs="Arial"/>
        </w:rPr>
        <w:t>the expected duration of any recruitment or retention benefits and the</w:t>
      </w:r>
      <w:r w:rsidRPr="000272E5">
        <w:rPr>
          <w:rFonts w:ascii="Arial" w:eastAsia="ArialMT" w:hAnsi="Arial" w:cs="Arial"/>
        </w:rPr>
        <w:t xml:space="preserve"> review date that the incentive may be withdrawn.</w:t>
      </w:r>
    </w:p>
    <w:p w14:paraId="0E173C4D" w14:textId="77777777" w:rsidR="000272E5" w:rsidRDefault="000272E5" w:rsidP="000272E5">
      <w:pPr>
        <w:tabs>
          <w:tab w:val="left" w:pos="1440"/>
          <w:tab w:val="left" w:pos="2160"/>
        </w:tabs>
        <w:overflowPunct w:val="0"/>
        <w:autoSpaceDE w:val="0"/>
        <w:autoSpaceDN w:val="0"/>
        <w:adjustRightInd w:val="0"/>
        <w:jc w:val="both"/>
        <w:textAlignment w:val="baseline"/>
        <w:rPr>
          <w:rFonts w:ascii="Arial" w:hAnsi="Arial" w:cs="Arial"/>
          <w:lang w:eastAsia="en-US"/>
        </w:rPr>
      </w:pPr>
    </w:p>
    <w:p w14:paraId="2C7104F4" w14:textId="77777777" w:rsidR="000272E5" w:rsidRPr="000272E5" w:rsidRDefault="000272E5" w:rsidP="000272E5">
      <w:pPr>
        <w:tabs>
          <w:tab w:val="left" w:pos="1440"/>
          <w:tab w:val="left" w:pos="2160"/>
        </w:tabs>
        <w:overflowPunct w:val="0"/>
        <w:autoSpaceDE w:val="0"/>
        <w:autoSpaceDN w:val="0"/>
        <w:adjustRightInd w:val="0"/>
        <w:jc w:val="both"/>
        <w:textAlignment w:val="baseline"/>
        <w:rPr>
          <w:rFonts w:ascii="Arial" w:hAnsi="Arial" w:cs="Arial"/>
          <w:bCs/>
          <w:lang w:eastAsia="en-US"/>
        </w:rPr>
      </w:pPr>
      <w:r w:rsidRPr="00D02DA1">
        <w:rPr>
          <w:rFonts w:ascii="Arial" w:hAnsi="Arial" w:cs="Arial"/>
          <w:lang w:eastAsia="en-US"/>
        </w:rPr>
        <w:lastRenderedPageBreak/>
        <w:t xml:space="preserve">The </w:t>
      </w:r>
      <w:r>
        <w:rPr>
          <w:rFonts w:ascii="Arial" w:hAnsi="Arial" w:cs="Arial"/>
          <w:lang w:eastAsia="en-US"/>
        </w:rPr>
        <w:t>relevant</w:t>
      </w:r>
      <w:r w:rsidRPr="00D02DA1">
        <w:rPr>
          <w:rFonts w:ascii="Arial" w:hAnsi="Arial" w:cs="Arial"/>
          <w:lang w:eastAsia="en-US"/>
        </w:rPr>
        <w:t xml:space="preserve"> body will</w:t>
      </w:r>
      <w:r>
        <w:rPr>
          <w:rFonts w:ascii="Arial" w:hAnsi="Arial" w:cs="Arial"/>
          <w:lang w:eastAsia="en-US"/>
        </w:rPr>
        <w:t xml:space="preserve"> </w:t>
      </w:r>
      <w:r w:rsidRPr="00D02DA1">
        <w:rPr>
          <w:rFonts w:ascii="Arial" w:hAnsi="Arial" w:cs="Arial"/>
          <w:lang w:eastAsia="en-US"/>
        </w:rPr>
        <w:t>conduct an annual formal review of all such awards.</w:t>
      </w:r>
      <w:r>
        <w:rPr>
          <w:rFonts w:ascii="Arial" w:hAnsi="Arial" w:cs="Arial"/>
          <w:lang w:eastAsia="en-US"/>
        </w:rPr>
        <w:t xml:space="preserve"> </w:t>
      </w:r>
      <w:r w:rsidRPr="00B14F46">
        <w:rPr>
          <w:rFonts w:ascii="Arial" w:eastAsia="ArialMT" w:hAnsi="Arial" w:cs="Arial"/>
        </w:rPr>
        <w:t xml:space="preserve">A review of rates will be necessary if the </w:t>
      </w:r>
      <w:r w:rsidR="00E173DF">
        <w:rPr>
          <w:rFonts w:ascii="Arial" w:eastAsia="ArialMT" w:hAnsi="Arial" w:cs="Arial"/>
        </w:rPr>
        <w:t>Relevant</w:t>
      </w:r>
      <w:r w:rsidRPr="00B14F46">
        <w:rPr>
          <w:rFonts w:ascii="Arial" w:eastAsia="ArialMT" w:hAnsi="Arial" w:cs="Arial"/>
        </w:rPr>
        <w:t xml:space="preserve"> Body intends to increase the level of these awards in line with general increases to salaries, or in other circumstances which the </w:t>
      </w:r>
      <w:r w:rsidR="00E173DF">
        <w:rPr>
          <w:rFonts w:ascii="Arial" w:eastAsia="ArialMT" w:hAnsi="Arial" w:cs="Arial"/>
        </w:rPr>
        <w:t>Relevant</w:t>
      </w:r>
      <w:r w:rsidRPr="00B14F46">
        <w:rPr>
          <w:rFonts w:ascii="Arial" w:eastAsia="ArialMT" w:hAnsi="Arial" w:cs="Arial"/>
        </w:rPr>
        <w:t xml:space="preserve"> Body may determine.</w:t>
      </w:r>
    </w:p>
    <w:p w14:paraId="2C928DFE" w14:textId="77777777" w:rsidR="00DB7E4E" w:rsidRDefault="00DB7E4E" w:rsidP="000272E5">
      <w:pPr>
        <w:pStyle w:val="Numberedparagraphs"/>
        <w:numPr>
          <w:ilvl w:val="0"/>
          <w:numId w:val="0"/>
        </w:numPr>
        <w:jc w:val="both"/>
      </w:pPr>
    </w:p>
    <w:p w14:paraId="21DB0DBB" w14:textId="190D4165" w:rsidR="00363457" w:rsidRPr="00363457" w:rsidRDefault="0006408E" w:rsidP="000272E5">
      <w:pPr>
        <w:pStyle w:val="Numberedparagraphs"/>
        <w:numPr>
          <w:ilvl w:val="0"/>
          <w:numId w:val="0"/>
        </w:numPr>
        <w:jc w:val="both"/>
        <w:rPr>
          <w:b/>
          <w:bCs/>
        </w:rPr>
      </w:pPr>
      <w:r>
        <w:rPr>
          <w:b/>
          <w:bCs/>
        </w:rPr>
        <w:t>17.5</w:t>
      </w:r>
      <w:r>
        <w:rPr>
          <w:b/>
          <w:bCs/>
        </w:rPr>
        <w:tab/>
      </w:r>
      <w:r w:rsidR="00363457" w:rsidRPr="00363457">
        <w:rPr>
          <w:b/>
          <w:bCs/>
        </w:rPr>
        <w:t>I</w:t>
      </w:r>
      <w:r>
        <w:rPr>
          <w:b/>
          <w:bCs/>
        </w:rPr>
        <w:t>nitial Teacher Training</w:t>
      </w:r>
      <w:r w:rsidR="00363457" w:rsidRPr="00363457">
        <w:rPr>
          <w:b/>
          <w:bCs/>
        </w:rPr>
        <w:t xml:space="preserve"> A</w:t>
      </w:r>
      <w:r>
        <w:rPr>
          <w:b/>
          <w:bCs/>
        </w:rPr>
        <w:t>ctivities</w:t>
      </w:r>
      <w:r w:rsidR="00363457" w:rsidRPr="00363457">
        <w:rPr>
          <w:b/>
          <w:bCs/>
        </w:rPr>
        <w:t xml:space="preserve"> (ITT)</w:t>
      </w:r>
    </w:p>
    <w:p w14:paraId="6BAA76AE" w14:textId="77777777" w:rsid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t xml:space="preserve">The </w:t>
      </w:r>
      <w:r>
        <w:rPr>
          <w:rFonts w:ascii="Arial" w:eastAsia="ArialMT" w:hAnsi="Arial" w:cs="Arial"/>
        </w:rPr>
        <w:t>relevant body</w:t>
      </w:r>
      <w:r w:rsidRPr="00363457">
        <w:rPr>
          <w:rFonts w:ascii="Arial" w:eastAsia="ArialMT" w:hAnsi="Arial" w:cs="Arial"/>
        </w:rPr>
        <w:t xml:space="preserve"> has discretion to make additional payments to all teachers (including Headteacher) for activities related to providing ITT.</w:t>
      </w:r>
      <w:r>
        <w:rPr>
          <w:rFonts w:ascii="Arial" w:eastAsia="ArialMT" w:hAnsi="Arial" w:cs="Arial"/>
        </w:rPr>
        <w:t xml:space="preserve"> They</w:t>
      </w:r>
      <w:r w:rsidRPr="00363457">
        <w:rPr>
          <w:rFonts w:ascii="Arial" w:eastAsia="ArialMT" w:hAnsi="Arial" w:cs="Arial"/>
        </w:rPr>
        <w:t xml:space="preserve"> will consider payments to teachers where it is demonstrated that they are currently engaged in such activities and where it is financially practicable for the school to do so.</w:t>
      </w:r>
      <w:r>
        <w:rPr>
          <w:rFonts w:ascii="Arial" w:eastAsia="ArialMT" w:hAnsi="Arial" w:cs="Arial"/>
        </w:rPr>
        <w:t xml:space="preserve"> </w:t>
      </w:r>
    </w:p>
    <w:p w14:paraId="0597D073" w14:textId="77777777" w:rsidR="00363457" w:rsidRDefault="00363457" w:rsidP="00363457">
      <w:pPr>
        <w:autoSpaceDE w:val="0"/>
        <w:autoSpaceDN w:val="0"/>
        <w:adjustRightInd w:val="0"/>
        <w:jc w:val="both"/>
        <w:rPr>
          <w:rFonts w:ascii="Arial" w:eastAsia="ArialMT" w:hAnsi="Arial" w:cs="Arial"/>
        </w:rPr>
      </w:pPr>
    </w:p>
    <w:p w14:paraId="2C247A29" w14:textId="020BD08B" w:rsidR="00363457" w:rsidRPr="001F1C1F" w:rsidRDefault="00363457" w:rsidP="00363457">
      <w:pPr>
        <w:autoSpaceDE w:val="0"/>
        <w:autoSpaceDN w:val="0"/>
        <w:adjustRightInd w:val="0"/>
        <w:jc w:val="both"/>
        <w:rPr>
          <w:rFonts w:ascii="Arial" w:eastAsia="ArialMT" w:hAnsi="Arial" w:cs="Arial"/>
        </w:rPr>
      </w:pPr>
      <w:r w:rsidRPr="00363457">
        <w:rPr>
          <w:rFonts w:ascii="Arial" w:hAnsi="Arial" w:cs="Arial"/>
        </w:rPr>
        <w:t>This may be determined as a daily or hourly rate calculated with reference to the teacher’s actual pay or where appropriate at a higher level to reflect the responsibility and size of the commitment</w:t>
      </w:r>
      <w:r w:rsidR="001F1C1F">
        <w:rPr>
          <w:rFonts w:ascii="Arial" w:hAnsi="Arial" w:cs="Arial"/>
        </w:rPr>
        <w:t>; e.g.</w:t>
      </w:r>
      <w:r w:rsidR="008778C6">
        <w:rPr>
          <w:rFonts w:ascii="Arial" w:hAnsi="Arial" w:cs="Arial"/>
        </w:rPr>
        <w:t xml:space="preserve"> </w:t>
      </w:r>
      <w:r w:rsidRPr="001F1C1F">
        <w:rPr>
          <w:rFonts w:ascii="Arial" w:hAnsi="Arial" w:cs="Arial"/>
        </w:rPr>
        <w:t xml:space="preserve">A higher rate may be determined by multiplying the daily or hourly rate by a factor, </w:t>
      </w:r>
      <w:r w:rsidR="00F6345A" w:rsidRPr="001F1C1F">
        <w:rPr>
          <w:rFonts w:ascii="Arial" w:hAnsi="Arial" w:cs="Arial"/>
        </w:rPr>
        <w:t>e.g.,</w:t>
      </w:r>
      <w:r w:rsidRPr="001F1C1F">
        <w:rPr>
          <w:rFonts w:ascii="Arial" w:hAnsi="Arial" w:cs="Arial"/>
        </w:rPr>
        <w:t xml:space="preserve"> x1.5, x2 </w:t>
      </w:r>
    </w:p>
    <w:p w14:paraId="0E6F3B15" w14:textId="77777777" w:rsidR="00363457" w:rsidRPr="00363457" w:rsidRDefault="00363457" w:rsidP="00363457">
      <w:pPr>
        <w:autoSpaceDE w:val="0"/>
        <w:autoSpaceDN w:val="0"/>
        <w:adjustRightInd w:val="0"/>
        <w:jc w:val="both"/>
        <w:rPr>
          <w:rFonts w:ascii="Arial" w:eastAsia="ArialMT" w:hAnsi="Arial" w:cs="Arial"/>
        </w:rPr>
      </w:pPr>
    </w:p>
    <w:p w14:paraId="5C3A5358" w14:textId="77777777" w:rsidR="00363457" w:rsidRP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t xml:space="preserve">Suggested areas include supervising and observing teaching practice, </w:t>
      </w:r>
      <w:r w:rsidRPr="00363457">
        <w:rPr>
          <w:rFonts w:ascii="Arial" w:hAnsi="Arial" w:cs="Arial"/>
        </w:rPr>
        <w:t xml:space="preserve">giving feedback to trainee teachers on their performance, acting as a professional mentor, running seminars or tutorials on aspects of the </w:t>
      </w:r>
      <w:r w:rsidR="00D51D57" w:rsidRPr="00363457">
        <w:rPr>
          <w:rFonts w:ascii="Arial" w:hAnsi="Arial" w:cs="Arial"/>
        </w:rPr>
        <w:t>course,</w:t>
      </w:r>
      <w:r>
        <w:rPr>
          <w:rFonts w:ascii="Arial" w:hAnsi="Arial" w:cs="Arial"/>
        </w:rPr>
        <w:t xml:space="preserve"> and</w:t>
      </w:r>
      <w:r w:rsidRPr="00363457">
        <w:rPr>
          <w:rFonts w:ascii="Arial" w:hAnsi="Arial" w:cs="Arial"/>
        </w:rPr>
        <w:t xml:space="preserve"> formally assessing students’ competence</w:t>
      </w:r>
      <w:r>
        <w:rPr>
          <w:rFonts w:ascii="Arial" w:eastAsia="ArialMT" w:hAnsi="Arial" w:cs="Arial"/>
        </w:rPr>
        <w:t>.</w:t>
      </w:r>
    </w:p>
    <w:p w14:paraId="449C3215" w14:textId="77777777" w:rsidR="00363457" w:rsidRPr="00363457" w:rsidRDefault="00363457" w:rsidP="00363457">
      <w:pPr>
        <w:autoSpaceDE w:val="0"/>
        <w:autoSpaceDN w:val="0"/>
        <w:adjustRightInd w:val="0"/>
        <w:ind w:left="720"/>
        <w:jc w:val="both"/>
        <w:rPr>
          <w:rFonts w:ascii="Arial" w:eastAsia="ArialMT" w:hAnsi="Arial" w:cs="Arial"/>
        </w:rPr>
      </w:pPr>
    </w:p>
    <w:p w14:paraId="373A24AC" w14:textId="77777777" w:rsidR="00363457" w:rsidRPr="00363457" w:rsidRDefault="00363457" w:rsidP="00363457">
      <w:pPr>
        <w:pStyle w:val="Numberedparagraphs"/>
        <w:numPr>
          <w:ilvl w:val="0"/>
          <w:numId w:val="0"/>
        </w:numPr>
        <w:jc w:val="both"/>
        <w:rPr>
          <w:rFonts w:cs="Arial"/>
        </w:rPr>
      </w:pPr>
      <w:r w:rsidRPr="00363457">
        <w:rPr>
          <w:rFonts w:cs="Arial"/>
        </w:rPr>
        <w:t xml:space="preserve">Other aspects of ITT activities cannot be regarded as part of the ordinary conduct of the school. Such activities include the additional requirements of School Centred ITT (SCITT), where schools take the lead in providing ITT courses. They may include planning and preparing materials for an ITT course and taking responsibility for the well-being and tuition of ITT students. </w:t>
      </w:r>
    </w:p>
    <w:p w14:paraId="4C9DBA8B" w14:textId="77777777" w:rsidR="00363457" w:rsidRPr="00363457" w:rsidRDefault="00363457" w:rsidP="00363457">
      <w:pPr>
        <w:pStyle w:val="Numberedparagraphs"/>
        <w:numPr>
          <w:ilvl w:val="0"/>
          <w:numId w:val="0"/>
        </w:numPr>
        <w:jc w:val="both"/>
        <w:rPr>
          <w:rFonts w:cs="Arial"/>
        </w:rPr>
      </w:pPr>
      <w:r w:rsidRPr="00363457">
        <w:rPr>
          <w:rFonts w:cs="Arial"/>
        </w:rPr>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 job or contract of employment.</w:t>
      </w:r>
    </w:p>
    <w:p w14:paraId="5A0A3B17" w14:textId="77777777" w:rsidR="00DA4FE4" w:rsidRPr="00DA4FE4" w:rsidRDefault="0006408E" w:rsidP="00DA4FE4">
      <w:pPr>
        <w:pStyle w:val="Heading3"/>
        <w:numPr>
          <w:ilvl w:val="0"/>
          <w:numId w:val="0"/>
        </w:numPr>
        <w:rPr>
          <w:b/>
          <w:bCs/>
        </w:rPr>
      </w:pPr>
      <w:bookmarkStart w:id="20" w:name="_Toc52273438"/>
      <w:r>
        <w:rPr>
          <w:b/>
          <w:bCs/>
        </w:rPr>
        <w:t>17.6</w:t>
      </w:r>
      <w:r>
        <w:rPr>
          <w:b/>
          <w:bCs/>
        </w:rPr>
        <w:tab/>
      </w:r>
      <w:r w:rsidR="00DA4FE4" w:rsidRPr="00DA4FE4">
        <w:rPr>
          <w:b/>
          <w:bCs/>
        </w:rPr>
        <w:t xml:space="preserve">Continuing </w:t>
      </w:r>
      <w:r w:rsidR="00E507DD">
        <w:rPr>
          <w:b/>
          <w:bCs/>
        </w:rPr>
        <w:t>P</w:t>
      </w:r>
      <w:r w:rsidR="00DA4FE4" w:rsidRPr="00DA4FE4">
        <w:rPr>
          <w:b/>
          <w:bCs/>
        </w:rPr>
        <w:t xml:space="preserve">rofessional </w:t>
      </w:r>
      <w:r w:rsidR="00E507DD">
        <w:rPr>
          <w:b/>
          <w:bCs/>
        </w:rPr>
        <w:t>D</w:t>
      </w:r>
      <w:r w:rsidR="00DA4FE4" w:rsidRPr="00DA4FE4">
        <w:rPr>
          <w:b/>
          <w:bCs/>
        </w:rPr>
        <w:t>evelopment</w:t>
      </w:r>
      <w:bookmarkEnd w:id="20"/>
      <w:r w:rsidR="00DA4FE4" w:rsidRPr="00DA4FE4">
        <w:rPr>
          <w:b/>
          <w:bCs/>
        </w:rPr>
        <w:t xml:space="preserve"> </w:t>
      </w:r>
    </w:p>
    <w:p w14:paraId="42A7BF16" w14:textId="72C22E54" w:rsidR="008778C6" w:rsidRDefault="00DA4FE4" w:rsidP="008778C6">
      <w:pPr>
        <w:autoSpaceDE w:val="0"/>
        <w:autoSpaceDN w:val="0"/>
        <w:adjustRightInd w:val="0"/>
        <w:jc w:val="both"/>
        <w:rPr>
          <w:rFonts w:ascii="Arial" w:hAnsi="Arial" w:cs="Arial"/>
          <w:i/>
          <w:iCs/>
          <w:highlight w:val="yellow"/>
        </w:rPr>
      </w:pPr>
      <w:r w:rsidRPr="008778C6">
        <w:rPr>
          <w:rFonts w:ascii="Arial" w:hAnsi="Arial" w:cs="Arial"/>
        </w:rPr>
        <w:t xml:space="preserve">Teachers who undertake voluntary continuing professional development outside the school day may be entitled to an additional payment if this is agreed in advance. Relevant bodies should decide which CPD activities teachers may be paid for and set an appropriate level of payment.  This may be determined as a daily or hourly rate calculated with reference to the teacher’s actual pay or where appropriate at a higher level to reflect the responsibility and size of the commitment. </w:t>
      </w:r>
    </w:p>
    <w:p w14:paraId="1E7847ED" w14:textId="77777777" w:rsidR="001F1C1F" w:rsidRDefault="001F1C1F" w:rsidP="008778C6">
      <w:pPr>
        <w:autoSpaceDE w:val="0"/>
        <w:autoSpaceDN w:val="0"/>
        <w:adjustRightInd w:val="0"/>
        <w:jc w:val="both"/>
        <w:rPr>
          <w:rFonts w:ascii="Arial" w:hAnsi="Arial" w:cs="Arial"/>
          <w:i/>
          <w:iCs/>
        </w:rPr>
      </w:pPr>
    </w:p>
    <w:p w14:paraId="385A8B14" w14:textId="3FF91278" w:rsidR="00DA4FE4" w:rsidRPr="008778C6" w:rsidRDefault="00DA4FE4" w:rsidP="008778C6">
      <w:pPr>
        <w:autoSpaceDE w:val="0"/>
        <w:autoSpaceDN w:val="0"/>
        <w:adjustRightInd w:val="0"/>
        <w:jc w:val="both"/>
        <w:rPr>
          <w:rFonts w:ascii="Arial" w:eastAsia="ArialMT" w:hAnsi="Arial" w:cs="Arial"/>
        </w:rPr>
      </w:pPr>
      <w:r w:rsidRPr="008778C6">
        <w:rPr>
          <w:rFonts w:ascii="Arial" w:hAnsi="Arial" w:cs="Arial"/>
        </w:rPr>
        <w:t xml:space="preserve">Payments to classroom teachers should only be made in respect of those activities undertaken outside of either the 1265 hours (1258.5 hours for the school year beginning in </w:t>
      </w:r>
      <w:r w:rsidR="009B28F8">
        <w:rPr>
          <w:rFonts w:ascii="Arial" w:hAnsi="Arial" w:cs="Arial"/>
        </w:rPr>
        <w:t>2023</w:t>
      </w:r>
      <w:r w:rsidRPr="008778C6">
        <w:rPr>
          <w:rFonts w:ascii="Arial" w:hAnsi="Arial" w:cs="Arial"/>
        </w:rPr>
        <w:t xml:space="preserve">) of directed time for full-time teachers; or the </w:t>
      </w:r>
      <w:r w:rsidRPr="008778C6">
        <w:rPr>
          <w:rFonts w:ascii="Arial" w:hAnsi="Arial" w:cs="Arial"/>
        </w:rPr>
        <w:lastRenderedPageBreak/>
        <w:t xml:space="preserve">appropriate proportion of the 1265 hours (1258.5 hours for the school year beginning in </w:t>
      </w:r>
      <w:r w:rsidR="009B28F8">
        <w:rPr>
          <w:rFonts w:ascii="Arial" w:hAnsi="Arial" w:cs="Arial"/>
        </w:rPr>
        <w:t>2023</w:t>
      </w:r>
      <w:r w:rsidRPr="008778C6">
        <w:rPr>
          <w:rFonts w:ascii="Arial" w:hAnsi="Arial" w:cs="Arial"/>
        </w:rPr>
        <w:t>) of directed time for part-time teachers. Participation in CPD outside of directed time is voluntary and cannot be directed.</w:t>
      </w:r>
    </w:p>
    <w:p w14:paraId="5158B5D8" w14:textId="77777777" w:rsidR="00AE4304" w:rsidRPr="00AE4304" w:rsidRDefault="00AE4304" w:rsidP="00AE4304">
      <w:pPr>
        <w:rPr>
          <w:lang w:eastAsia="en-US"/>
        </w:rPr>
      </w:pPr>
      <w:bookmarkStart w:id="21" w:name="_Toc431201107"/>
      <w:bookmarkStart w:id="22" w:name="_Toc431201360"/>
      <w:bookmarkStart w:id="23" w:name="_Toc52273440"/>
    </w:p>
    <w:p w14:paraId="5344F4A9" w14:textId="77777777" w:rsidR="00A301AE" w:rsidRDefault="0006408E" w:rsidP="00A301AE">
      <w:pPr>
        <w:pStyle w:val="Heading3"/>
        <w:numPr>
          <w:ilvl w:val="0"/>
          <w:numId w:val="0"/>
        </w:numPr>
        <w:rPr>
          <w:b/>
          <w:bCs/>
        </w:rPr>
      </w:pPr>
      <w:r>
        <w:rPr>
          <w:b/>
          <w:bCs/>
        </w:rPr>
        <w:t>17.7</w:t>
      </w:r>
      <w:r>
        <w:rPr>
          <w:b/>
          <w:bCs/>
        </w:rPr>
        <w:tab/>
      </w:r>
      <w:r w:rsidR="00A301AE" w:rsidRPr="00A301AE">
        <w:rPr>
          <w:b/>
          <w:bCs/>
        </w:rPr>
        <w:t>Out-of-school learning activities</w:t>
      </w:r>
      <w:bookmarkEnd w:id="21"/>
      <w:bookmarkEnd w:id="22"/>
      <w:bookmarkEnd w:id="23"/>
      <w:r w:rsidR="00A301AE" w:rsidRPr="00A301AE">
        <w:rPr>
          <w:b/>
          <w:bCs/>
        </w:rPr>
        <w:t xml:space="preserve"> </w:t>
      </w:r>
    </w:p>
    <w:p w14:paraId="176AE564" w14:textId="77777777" w:rsidR="00A301AE" w:rsidRPr="00A301AE" w:rsidRDefault="00A301AE" w:rsidP="00A301AE">
      <w:pPr>
        <w:rPr>
          <w:lang w:eastAsia="en-US"/>
        </w:rPr>
      </w:pPr>
    </w:p>
    <w:p w14:paraId="7AEEF9AD" w14:textId="076C08DF" w:rsidR="00A301AE" w:rsidRDefault="00A301AE" w:rsidP="008778C6">
      <w:pPr>
        <w:autoSpaceDE w:val="0"/>
        <w:autoSpaceDN w:val="0"/>
        <w:adjustRightInd w:val="0"/>
        <w:jc w:val="both"/>
      </w:pPr>
      <w:r w:rsidRPr="008778C6">
        <w:rPr>
          <w:rFonts w:ascii="Arial" w:hAnsi="Arial" w:cs="Arial"/>
        </w:rPr>
        <w:t>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Payments to classroom teachers should only be made in respect of activities undertaken outside of directed time.</w:t>
      </w:r>
    </w:p>
    <w:p w14:paraId="3CED6592" w14:textId="77777777" w:rsidR="008778C6" w:rsidRPr="00ED4770" w:rsidRDefault="008778C6" w:rsidP="008778C6">
      <w:pPr>
        <w:autoSpaceDE w:val="0"/>
        <w:autoSpaceDN w:val="0"/>
        <w:adjustRightInd w:val="0"/>
        <w:jc w:val="both"/>
      </w:pPr>
    </w:p>
    <w:p w14:paraId="7A5E7876" w14:textId="77777777" w:rsidR="00A301AE" w:rsidRPr="00ED4770" w:rsidRDefault="00A301AE" w:rsidP="00A301AE">
      <w:pPr>
        <w:pStyle w:val="Numberedparagraphs"/>
        <w:numPr>
          <w:ilvl w:val="0"/>
          <w:numId w:val="0"/>
        </w:numPr>
        <w:jc w:val="both"/>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t>skills or judgement.</w:t>
      </w:r>
    </w:p>
    <w:p w14:paraId="154052B0" w14:textId="77777777" w:rsidR="00A301AE" w:rsidRPr="00ED4770" w:rsidRDefault="00A301AE" w:rsidP="00A301AE">
      <w:pPr>
        <w:pStyle w:val="Numberedparagraphs"/>
        <w:numPr>
          <w:ilvl w:val="0"/>
          <w:numId w:val="0"/>
        </w:numPr>
        <w:jc w:val="both"/>
      </w:pPr>
      <w:r w:rsidRPr="00ED4770">
        <w:t>With the remodelling of the school workforce and the need to ensure downward pressure on teachers’ working hours many schools are using support staff and other adults</w:t>
      </w:r>
      <w:r>
        <w:t xml:space="preserve"> to undertake these activities.</w:t>
      </w:r>
    </w:p>
    <w:p w14:paraId="5FB0DB50" w14:textId="77777777" w:rsidR="00A301AE" w:rsidRDefault="00A301AE" w:rsidP="00A301AE">
      <w:pPr>
        <w:pStyle w:val="Heading3"/>
        <w:numPr>
          <w:ilvl w:val="0"/>
          <w:numId w:val="0"/>
        </w:numPr>
        <w:jc w:val="both"/>
      </w:pPr>
      <w:bookmarkStart w:id="24" w:name="_Toc431201108"/>
      <w:bookmarkStart w:id="25" w:name="_Toc431201361"/>
      <w:bookmarkStart w:id="26" w:name="_Toc52273441"/>
    </w:p>
    <w:p w14:paraId="1EDA80CE" w14:textId="77777777" w:rsidR="00A301AE" w:rsidRDefault="0006408E" w:rsidP="00A301AE">
      <w:pPr>
        <w:pStyle w:val="Heading3"/>
        <w:numPr>
          <w:ilvl w:val="0"/>
          <w:numId w:val="0"/>
        </w:numPr>
        <w:jc w:val="both"/>
        <w:rPr>
          <w:b/>
          <w:bCs/>
        </w:rPr>
      </w:pPr>
      <w:r>
        <w:rPr>
          <w:b/>
          <w:bCs/>
        </w:rPr>
        <w:t>17.8</w:t>
      </w:r>
      <w:r>
        <w:rPr>
          <w:b/>
          <w:bCs/>
        </w:rPr>
        <w:tab/>
      </w:r>
      <w:r w:rsidR="00A301AE" w:rsidRPr="00A301AE">
        <w:rPr>
          <w:b/>
          <w:bCs/>
        </w:rPr>
        <w:t>Provision of services</w:t>
      </w:r>
      <w:bookmarkEnd w:id="24"/>
      <w:bookmarkEnd w:id="25"/>
      <w:bookmarkEnd w:id="26"/>
    </w:p>
    <w:p w14:paraId="3F8C122A" w14:textId="77777777" w:rsidR="00A301AE" w:rsidRPr="00A301AE" w:rsidRDefault="00A301AE" w:rsidP="00A301AE">
      <w:pPr>
        <w:jc w:val="both"/>
        <w:rPr>
          <w:lang w:eastAsia="en-US"/>
        </w:rPr>
      </w:pPr>
    </w:p>
    <w:p w14:paraId="7BA198FD" w14:textId="77777777" w:rsidR="00A301AE" w:rsidRPr="00ED4770" w:rsidRDefault="00A301AE" w:rsidP="00DA4FE4">
      <w:pPr>
        <w:pStyle w:val="Numberedparagraphs"/>
        <w:numPr>
          <w:ilvl w:val="0"/>
          <w:numId w:val="0"/>
        </w:numPr>
        <w:jc w:val="both"/>
      </w:pPr>
      <w:r w:rsidRPr="00ED4770">
        <w:t xml:space="preserve">The relevant body has discretion to make payments to a </w:t>
      </w:r>
      <w:r w:rsidR="00E173DF">
        <w:t>Headteacher</w:t>
      </w:r>
      <w:r w:rsidRPr="00ED4770">
        <w:t xml:space="preserve"> who provides an external service to one or more additional schools, for example as a National Leader of Education (NLE) and also to any of the school’s teachers whose post acquires additional responsibility as a result of the </w:t>
      </w:r>
      <w:r w:rsidR="00E173DF">
        <w:t>Headteacher</w:t>
      </w:r>
      <w:r w:rsidRPr="00ED4770">
        <w:t xml:space="preserve">’s activities. Payments are not automatic. Detailed guidance on the operating principles and requirements which apply to the provision of services to other schools is set out in the </w:t>
      </w:r>
      <w:r>
        <w:t xml:space="preserve">STPCD </w:t>
      </w:r>
      <w:r w:rsidR="00C326C5">
        <w:t>document</w:t>
      </w:r>
      <w:r>
        <w:t xml:space="preserve">, </w:t>
      </w:r>
      <w:r w:rsidRPr="00DD5FB0">
        <w:t>section 3 – paras. 65-68</w:t>
      </w:r>
      <w:r w:rsidRPr="00ED4770">
        <w:t xml:space="preserve">. </w:t>
      </w:r>
      <w:r>
        <w:t>Any decision should be appropriately recorded.</w:t>
      </w:r>
    </w:p>
    <w:p w14:paraId="017729E9" w14:textId="77777777" w:rsidR="00363457" w:rsidRDefault="00363457" w:rsidP="00363457">
      <w:pPr>
        <w:autoSpaceDE w:val="0"/>
        <w:autoSpaceDN w:val="0"/>
        <w:adjustRightInd w:val="0"/>
      </w:pPr>
    </w:p>
    <w:p w14:paraId="538F76D5" w14:textId="77777777" w:rsidR="006733A7" w:rsidRPr="006F7FE3" w:rsidRDefault="0006408E" w:rsidP="0006408E">
      <w:pPr>
        <w:overflowPunct w:val="0"/>
        <w:autoSpaceDE w:val="0"/>
        <w:autoSpaceDN w:val="0"/>
        <w:adjustRightInd w:val="0"/>
        <w:jc w:val="both"/>
        <w:textAlignment w:val="baseline"/>
        <w:rPr>
          <w:rFonts w:ascii="Arial" w:hAnsi="Arial" w:cs="Arial"/>
          <w:b/>
        </w:rPr>
      </w:pPr>
      <w:r>
        <w:rPr>
          <w:rFonts w:ascii="Arial" w:hAnsi="Arial" w:cs="Arial"/>
          <w:b/>
        </w:rPr>
        <w:t>17.9</w:t>
      </w:r>
      <w:r>
        <w:rPr>
          <w:rFonts w:ascii="Arial" w:hAnsi="Arial" w:cs="Arial"/>
          <w:b/>
        </w:rPr>
        <w:tab/>
      </w:r>
      <w:r w:rsidR="006733A7" w:rsidRPr="006F7FE3">
        <w:rPr>
          <w:rFonts w:ascii="Arial" w:hAnsi="Arial" w:cs="Arial"/>
          <w:b/>
        </w:rPr>
        <w:t>R</w:t>
      </w:r>
      <w:r>
        <w:rPr>
          <w:rFonts w:ascii="Arial" w:hAnsi="Arial" w:cs="Arial"/>
          <w:b/>
        </w:rPr>
        <w:t>esidential Duties</w:t>
      </w:r>
    </w:p>
    <w:p w14:paraId="41CEA325"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p>
    <w:p w14:paraId="2F55989C"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t>The pay committee will take account of agreements reached in the National Joint</w:t>
      </w:r>
      <w:r>
        <w:rPr>
          <w:rFonts w:ascii="Arial" w:hAnsi="Arial" w:cs="Arial"/>
          <w:lang w:eastAsia="en-US"/>
        </w:rPr>
        <w:t xml:space="preserve"> </w:t>
      </w:r>
      <w:r w:rsidRPr="006F7FE3">
        <w:rPr>
          <w:rFonts w:ascii="Arial" w:hAnsi="Arial" w:cs="Arial"/>
          <w:lang w:eastAsia="en-US"/>
        </w:rPr>
        <w:t>Council for Teachers in Residential Establishments in determining payments for residential duties.</w:t>
      </w:r>
    </w:p>
    <w:p w14:paraId="501EA5F0" w14:textId="77777777" w:rsidR="008134D6" w:rsidRDefault="008134D6" w:rsidP="006733A7">
      <w:pPr>
        <w:pStyle w:val="Numberedparagraphs"/>
        <w:numPr>
          <w:ilvl w:val="0"/>
          <w:numId w:val="0"/>
        </w:numPr>
      </w:pPr>
    </w:p>
    <w:p w14:paraId="1AAB24C4" w14:textId="77777777" w:rsidR="006733A7" w:rsidRDefault="00325EFC" w:rsidP="006733A7">
      <w:pPr>
        <w:pStyle w:val="NoSpacing"/>
        <w:jc w:val="both"/>
        <w:rPr>
          <w:rFonts w:ascii="Arial" w:hAnsi="Arial" w:cs="Arial"/>
          <w:b/>
          <w:bCs/>
        </w:rPr>
      </w:pPr>
      <w:r>
        <w:rPr>
          <w:rFonts w:ascii="Arial" w:hAnsi="Arial" w:cs="Arial"/>
          <w:b/>
          <w:bCs/>
        </w:rPr>
        <w:t>17.10</w:t>
      </w:r>
      <w:r>
        <w:rPr>
          <w:rFonts w:ascii="Arial" w:hAnsi="Arial" w:cs="Arial"/>
          <w:b/>
          <w:bCs/>
        </w:rPr>
        <w:tab/>
      </w:r>
      <w:r w:rsidR="006733A7" w:rsidRPr="006733A7">
        <w:rPr>
          <w:rFonts w:ascii="Arial" w:hAnsi="Arial" w:cs="Arial"/>
          <w:b/>
          <w:bCs/>
        </w:rPr>
        <w:t>H</w:t>
      </w:r>
      <w:r>
        <w:rPr>
          <w:rFonts w:ascii="Arial" w:hAnsi="Arial" w:cs="Arial"/>
          <w:b/>
          <w:bCs/>
        </w:rPr>
        <w:t>onoraria</w:t>
      </w:r>
    </w:p>
    <w:p w14:paraId="32AE2F13" w14:textId="77777777" w:rsidR="006733A7" w:rsidRPr="006733A7" w:rsidRDefault="006733A7" w:rsidP="006733A7">
      <w:pPr>
        <w:pStyle w:val="NoSpacing"/>
        <w:jc w:val="both"/>
        <w:rPr>
          <w:rFonts w:ascii="Arial" w:hAnsi="Arial" w:cs="Arial"/>
          <w:b/>
          <w:bCs/>
        </w:rPr>
      </w:pPr>
    </w:p>
    <w:p w14:paraId="5F50BB66" w14:textId="77777777" w:rsidR="006733A7" w:rsidRPr="006733A7" w:rsidRDefault="006733A7" w:rsidP="006733A7">
      <w:pPr>
        <w:pStyle w:val="NoSpacing"/>
        <w:jc w:val="both"/>
        <w:rPr>
          <w:rFonts w:ascii="Arial" w:hAnsi="Arial" w:cs="Arial"/>
        </w:rPr>
      </w:pPr>
      <w:r w:rsidRPr="006733A7">
        <w:rPr>
          <w:rFonts w:ascii="Arial" w:hAnsi="Arial" w:cs="Arial"/>
        </w:rPr>
        <w:lastRenderedPageBreak/>
        <w:t xml:space="preserve">The relevant body will not pay any honoraria to any member of the teaching staff for carrying out their professional duties as a teacher. There is no provision within the School Teachers’ Pay and Conditions </w:t>
      </w:r>
      <w:r w:rsidR="00C326C5">
        <w:rPr>
          <w:rFonts w:ascii="Arial" w:hAnsi="Arial" w:cs="Arial"/>
        </w:rPr>
        <w:t>STPCD document</w:t>
      </w:r>
      <w:r w:rsidRPr="006733A7">
        <w:rPr>
          <w:rFonts w:ascii="Arial" w:hAnsi="Arial" w:cs="Arial"/>
        </w:rPr>
        <w:t xml:space="preserve"> for the payment of any bonuses or honoraria in any circumstances. </w:t>
      </w:r>
    </w:p>
    <w:p w14:paraId="37322D8B" w14:textId="77777777" w:rsidR="009D3CC6" w:rsidRDefault="009D3CC6"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B0A0025" w14:textId="77777777" w:rsidR="00A301AE" w:rsidRDefault="00A301A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36A3FE58" w14:textId="77777777" w:rsidR="00B77246" w:rsidRDefault="00B77246"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69B44C54" w14:textId="77777777" w:rsidR="00325EFC" w:rsidRPr="00D02DA1" w:rsidRDefault="00325EFC"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44E117E5" w14:textId="77777777" w:rsidR="00386DAE" w:rsidRPr="00D02DA1" w:rsidRDefault="00325EFC" w:rsidP="0031154D">
      <w:pPr>
        <w:tabs>
          <w:tab w:val="left" w:pos="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18</w:t>
      </w:r>
      <w:r>
        <w:rPr>
          <w:rFonts w:ascii="Arial" w:hAnsi="Arial" w:cs="Arial"/>
          <w:b/>
          <w:bCs/>
          <w:lang w:eastAsia="en-US"/>
        </w:rPr>
        <w:tab/>
      </w:r>
      <w:r w:rsidR="001C7B0A" w:rsidRPr="00D02DA1">
        <w:rPr>
          <w:rFonts w:ascii="Arial" w:hAnsi="Arial" w:cs="Arial"/>
          <w:b/>
          <w:bCs/>
          <w:lang w:eastAsia="en-US"/>
        </w:rPr>
        <w:t>SALARY SACRIFICE ARRANGEMENTS</w:t>
      </w:r>
    </w:p>
    <w:p w14:paraId="0A5E7CD1" w14:textId="77777777" w:rsidR="00D80E10" w:rsidRPr="00D02DA1" w:rsidRDefault="00D80E10" w:rsidP="0031154D">
      <w:pPr>
        <w:tabs>
          <w:tab w:val="left" w:pos="0"/>
        </w:tabs>
        <w:overflowPunct w:val="0"/>
        <w:autoSpaceDE w:val="0"/>
        <w:autoSpaceDN w:val="0"/>
        <w:adjustRightInd w:val="0"/>
        <w:jc w:val="both"/>
        <w:textAlignment w:val="baseline"/>
        <w:rPr>
          <w:rFonts w:ascii="Arial" w:hAnsi="Arial" w:cs="Arial"/>
          <w:b/>
          <w:bCs/>
          <w:lang w:eastAsia="en-US"/>
        </w:rPr>
      </w:pPr>
    </w:p>
    <w:p w14:paraId="65E7227C" w14:textId="77777777" w:rsidR="004F22DA" w:rsidRPr="00D02DA1" w:rsidRDefault="00E444DE" w:rsidP="0031154D">
      <w:pPr>
        <w:tabs>
          <w:tab w:val="left" w:pos="0"/>
        </w:tabs>
        <w:overflowPunct w:val="0"/>
        <w:autoSpaceDE w:val="0"/>
        <w:autoSpaceDN w:val="0"/>
        <w:adjustRightInd w:val="0"/>
        <w:jc w:val="both"/>
        <w:textAlignment w:val="baseline"/>
        <w:rPr>
          <w:rFonts w:ascii="Arial" w:hAnsi="Arial" w:cs="Arial"/>
          <w:bCs/>
          <w:lang w:eastAsia="en-US"/>
        </w:rPr>
      </w:pPr>
      <w:r w:rsidRPr="00D02DA1">
        <w:rPr>
          <w:rFonts w:ascii="Arial" w:hAnsi="Arial" w:cs="Arial"/>
          <w:bCs/>
          <w:lang w:eastAsia="en-US"/>
        </w:rPr>
        <w:t xml:space="preserve">Where the employer operates a salary sacrifice arrangement, a teacher may participate in any arrangement and </w:t>
      </w:r>
      <w:r w:rsidR="00A74B85">
        <w:rPr>
          <w:rFonts w:ascii="Arial" w:hAnsi="Arial" w:cs="Arial"/>
          <w:bCs/>
          <w:lang w:eastAsia="en-US"/>
        </w:rPr>
        <w:t>their</w:t>
      </w:r>
      <w:r w:rsidRPr="00D02DA1">
        <w:rPr>
          <w:rFonts w:ascii="Arial" w:hAnsi="Arial" w:cs="Arial"/>
          <w:bCs/>
          <w:lang w:eastAsia="en-US"/>
        </w:rPr>
        <w:t xml:space="preserve"> gross salary shall be reduced accordingly</w:t>
      </w:r>
      <w:r w:rsidR="00ED03D6">
        <w:rPr>
          <w:rFonts w:ascii="Arial" w:hAnsi="Arial" w:cs="Arial"/>
          <w:bCs/>
          <w:lang w:eastAsia="en-US"/>
        </w:rPr>
        <w:t>.</w:t>
      </w:r>
    </w:p>
    <w:p w14:paraId="6F22D09A" w14:textId="77777777" w:rsidR="002A53CB" w:rsidRPr="00ED03D6" w:rsidRDefault="002A53CB" w:rsidP="0031154D">
      <w:pPr>
        <w:jc w:val="both"/>
        <w:rPr>
          <w:rFonts w:ascii="Arial" w:hAnsi="Arial" w:cs="Arial"/>
          <w:bCs/>
          <w:lang w:eastAsia="en-US"/>
        </w:rPr>
      </w:pPr>
    </w:p>
    <w:p w14:paraId="25A990D1" w14:textId="77777777" w:rsidR="00ED03D6" w:rsidRPr="00ED03D6" w:rsidRDefault="00ED03D6" w:rsidP="0031154D">
      <w:pPr>
        <w:jc w:val="both"/>
        <w:rPr>
          <w:rFonts w:ascii="Arial" w:hAnsi="Arial" w:cs="Arial"/>
        </w:rPr>
      </w:pPr>
      <w:r w:rsidRPr="00ED03D6">
        <w:rPr>
          <w:rFonts w:ascii="Arial" w:hAnsi="Arial" w:cs="Arial"/>
        </w:rPr>
        <w:t xml:space="preserve">The term “salary sacrifice arrangement” means any arrangement under which the teacher gives up the right to receive part of the teacher’s gross salary in return for the employer’s agreement to provide a benefit-in-kind under any of the following schemes: </w:t>
      </w:r>
    </w:p>
    <w:p w14:paraId="752578EA" w14:textId="77777777" w:rsidR="00ED03D6" w:rsidRPr="00ED03D6" w:rsidRDefault="00ED03D6" w:rsidP="0031154D">
      <w:pPr>
        <w:jc w:val="both"/>
        <w:rPr>
          <w:rFonts w:ascii="Arial" w:hAnsi="Arial" w:cs="Arial"/>
        </w:rPr>
      </w:pPr>
    </w:p>
    <w:p w14:paraId="399CA4CA" w14:textId="77777777" w:rsidR="00ED03D6" w:rsidRPr="00ED03D6" w:rsidRDefault="00ED03D6" w:rsidP="0031154D">
      <w:pPr>
        <w:jc w:val="both"/>
        <w:rPr>
          <w:rFonts w:ascii="Arial" w:hAnsi="Arial" w:cs="Arial"/>
        </w:rPr>
      </w:pPr>
      <w:r w:rsidRPr="00ED03D6">
        <w:rPr>
          <w:rFonts w:ascii="Arial" w:hAnsi="Arial" w:cs="Arial"/>
        </w:rPr>
        <w:t xml:space="preserve">a) a </w:t>
      </w:r>
      <w:r w:rsidR="00F6345A" w:rsidRPr="00ED03D6">
        <w:rPr>
          <w:rFonts w:ascii="Arial" w:hAnsi="Arial" w:cs="Arial"/>
        </w:rPr>
        <w:t>childcare</w:t>
      </w:r>
      <w:r w:rsidRPr="00ED03D6">
        <w:rPr>
          <w:rFonts w:ascii="Arial" w:hAnsi="Arial" w:cs="Arial"/>
        </w:rPr>
        <w:t xml:space="preserve"> voucher or other </w:t>
      </w:r>
      <w:r w:rsidR="00F6345A" w:rsidRPr="00ED03D6">
        <w:rPr>
          <w:rFonts w:ascii="Arial" w:hAnsi="Arial" w:cs="Arial"/>
        </w:rPr>
        <w:t>childcare</w:t>
      </w:r>
      <w:r w:rsidRPr="00ED03D6">
        <w:rPr>
          <w:rFonts w:ascii="Arial" w:hAnsi="Arial" w:cs="Arial"/>
        </w:rPr>
        <w:t xml:space="preserve"> benefit scheme; </w:t>
      </w:r>
    </w:p>
    <w:p w14:paraId="496AB5EB" w14:textId="77777777" w:rsidR="00ED03D6" w:rsidRPr="00ED03D6" w:rsidRDefault="00ED03D6" w:rsidP="0031154D">
      <w:pPr>
        <w:jc w:val="both"/>
        <w:rPr>
          <w:rFonts w:ascii="Arial" w:hAnsi="Arial" w:cs="Arial"/>
        </w:rPr>
      </w:pPr>
    </w:p>
    <w:p w14:paraId="1DD1DEBA" w14:textId="77777777" w:rsidR="00ED03D6" w:rsidRPr="00ED03D6" w:rsidRDefault="00ED03D6" w:rsidP="0031154D">
      <w:pPr>
        <w:jc w:val="both"/>
        <w:rPr>
          <w:rFonts w:ascii="Arial" w:hAnsi="Arial" w:cs="Arial"/>
        </w:rPr>
      </w:pPr>
      <w:r w:rsidRPr="00ED03D6">
        <w:rPr>
          <w:rFonts w:ascii="Arial" w:hAnsi="Arial" w:cs="Arial"/>
        </w:rPr>
        <w:t xml:space="preserve">b) a cycle or cyclist’s safety equipment scheme; or </w:t>
      </w:r>
    </w:p>
    <w:p w14:paraId="175A3DB2" w14:textId="77777777" w:rsidR="00ED03D6" w:rsidRPr="00ED03D6" w:rsidRDefault="00ED03D6" w:rsidP="0031154D">
      <w:pPr>
        <w:jc w:val="both"/>
        <w:rPr>
          <w:rFonts w:ascii="Arial" w:hAnsi="Arial" w:cs="Arial"/>
        </w:rPr>
      </w:pPr>
    </w:p>
    <w:p w14:paraId="7BFD8B02" w14:textId="77777777" w:rsidR="00ED03D6" w:rsidRPr="00ED03D6" w:rsidRDefault="00ED03D6" w:rsidP="0031154D">
      <w:pPr>
        <w:jc w:val="both"/>
        <w:rPr>
          <w:rFonts w:ascii="Arial" w:hAnsi="Arial" w:cs="Arial"/>
        </w:rPr>
      </w:pPr>
      <w:r w:rsidRPr="00ED03D6">
        <w:rPr>
          <w:rFonts w:ascii="Arial" w:hAnsi="Arial" w:cs="Arial"/>
        </w:rPr>
        <w:t xml:space="preserve">Where the employer operates a salary sacrifice arrangement, the teacher may participate in any such arrangement and the teacher’s gross salary may be reduced accordingly for the duration of such participation. </w:t>
      </w:r>
    </w:p>
    <w:p w14:paraId="48CAD884" w14:textId="77777777" w:rsidR="00ED03D6" w:rsidRPr="00ED03D6" w:rsidRDefault="00ED03D6" w:rsidP="0031154D">
      <w:pPr>
        <w:jc w:val="both"/>
        <w:rPr>
          <w:rFonts w:ascii="Arial" w:hAnsi="Arial" w:cs="Arial"/>
        </w:rPr>
      </w:pPr>
    </w:p>
    <w:p w14:paraId="28E1257C" w14:textId="77777777" w:rsidR="00ED03D6" w:rsidRPr="00ED03D6" w:rsidRDefault="00ED03D6" w:rsidP="0031154D">
      <w:pPr>
        <w:jc w:val="both"/>
        <w:rPr>
          <w:rFonts w:ascii="Arial" w:hAnsi="Arial" w:cs="Arial"/>
        </w:rPr>
      </w:pPr>
      <w:r w:rsidRPr="00ED03D6">
        <w:rPr>
          <w:rFonts w:ascii="Arial" w:hAnsi="Arial" w:cs="Arial"/>
        </w:rPr>
        <w:t xml:space="preserve">Participation in any salary sacrifice arrangement has no effect upon the determination of any safeguarded sum to which the teacher may be entitled under any provision of this </w:t>
      </w:r>
      <w:r w:rsidR="00C326C5">
        <w:rPr>
          <w:rFonts w:ascii="Arial" w:hAnsi="Arial" w:cs="Arial"/>
        </w:rPr>
        <w:t>STPCD document</w:t>
      </w:r>
      <w:r w:rsidRPr="00ED03D6">
        <w:rPr>
          <w:rFonts w:ascii="Arial" w:hAnsi="Arial" w:cs="Arial"/>
        </w:rPr>
        <w:t>.</w:t>
      </w:r>
    </w:p>
    <w:p w14:paraId="6067BE3E" w14:textId="77777777" w:rsidR="00ED03D6" w:rsidRPr="00ED03D6" w:rsidRDefault="00ED03D6" w:rsidP="0031154D">
      <w:pPr>
        <w:jc w:val="both"/>
        <w:rPr>
          <w:rFonts w:ascii="Arial" w:hAnsi="Arial" w:cs="Arial"/>
          <w:bCs/>
          <w:lang w:eastAsia="en-US"/>
        </w:rPr>
      </w:pPr>
    </w:p>
    <w:p w14:paraId="06FA3335" w14:textId="77777777" w:rsidR="00111D3D" w:rsidRDefault="00ED03D6" w:rsidP="00111D3D">
      <w:pPr>
        <w:jc w:val="both"/>
        <w:rPr>
          <w:rFonts w:ascii="Arial" w:hAnsi="Arial" w:cs="Arial"/>
          <w:bCs/>
          <w:lang w:eastAsia="en-US"/>
        </w:rPr>
      </w:pPr>
      <w:r w:rsidRPr="00ED03D6">
        <w:rPr>
          <w:rFonts w:ascii="Arial" w:hAnsi="Arial" w:cs="Arial"/>
        </w:rPr>
        <w:t>The relevant body should ensure that any relevant information about such arrangements is passed on to teachers at their school, to enable the teachers freely to decide whether or not salary sacrifice is an appropriate option. Participation in salary sacrifice is voluntary on the part of current employees. Employers may not withhold access from those wishing to participate.</w:t>
      </w:r>
      <w:bookmarkStart w:id="27" w:name="_Toc431201112"/>
      <w:bookmarkStart w:id="28" w:name="_Toc431201365"/>
      <w:bookmarkStart w:id="29" w:name="_Toc52273445"/>
    </w:p>
    <w:p w14:paraId="478B3432" w14:textId="77777777" w:rsidR="00111D3D" w:rsidRDefault="00111D3D" w:rsidP="00111D3D">
      <w:pPr>
        <w:jc w:val="both"/>
        <w:rPr>
          <w:rFonts w:ascii="Arial" w:hAnsi="Arial" w:cs="Arial"/>
          <w:bCs/>
          <w:lang w:eastAsia="en-US"/>
        </w:rPr>
      </w:pPr>
    </w:p>
    <w:p w14:paraId="425E47FE" w14:textId="77777777" w:rsidR="00111D3D" w:rsidRDefault="00111D3D" w:rsidP="00111D3D">
      <w:pPr>
        <w:jc w:val="both"/>
        <w:rPr>
          <w:rFonts w:ascii="Arial" w:hAnsi="Arial" w:cs="Arial"/>
          <w:bCs/>
          <w:lang w:eastAsia="en-US"/>
        </w:rPr>
      </w:pPr>
    </w:p>
    <w:p w14:paraId="35FCAF58" w14:textId="77777777" w:rsidR="00111D3D" w:rsidRDefault="00111D3D" w:rsidP="00111D3D">
      <w:pPr>
        <w:jc w:val="both"/>
        <w:rPr>
          <w:rFonts w:ascii="Arial" w:hAnsi="Arial" w:cs="Arial"/>
          <w:bCs/>
          <w:lang w:eastAsia="en-US"/>
        </w:rPr>
      </w:pPr>
    </w:p>
    <w:p w14:paraId="39DF952A" w14:textId="77777777" w:rsidR="00A301AE" w:rsidRDefault="00325EFC" w:rsidP="00111D3D">
      <w:pPr>
        <w:jc w:val="both"/>
        <w:rPr>
          <w:rFonts w:ascii="Arial" w:hAnsi="Arial" w:cs="Arial"/>
          <w:b/>
          <w:bCs/>
        </w:rPr>
      </w:pPr>
      <w:r w:rsidRPr="00111D3D">
        <w:rPr>
          <w:rFonts w:ascii="Arial" w:hAnsi="Arial" w:cs="Arial"/>
          <w:b/>
          <w:bCs/>
        </w:rPr>
        <w:t>19</w:t>
      </w:r>
      <w:r w:rsidRPr="00111D3D">
        <w:rPr>
          <w:rFonts w:ascii="Arial" w:hAnsi="Arial" w:cs="Arial"/>
          <w:b/>
          <w:bCs/>
        </w:rPr>
        <w:tab/>
      </w:r>
      <w:r w:rsidR="00A301AE" w:rsidRPr="00111D3D">
        <w:rPr>
          <w:rFonts w:ascii="Arial" w:hAnsi="Arial" w:cs="Arial"/>
          <w:b/>
          <w:bCs/>
        </w:rPr>
        <w:t>S</w:t>
      </w:r>
      <w:r w:rsidRPr="00111D3D">
        <w:rPr>
          <w:rFonts w:ascii="Arial" w:hAnsi="Arial" w:cs="Arial"/>
          <w:b/>
          <w:bCs/>
        </w:rPr>
        <w:t>AFEGUARDED PAYMENTS AND ALLOWANCES</w:t>
      </w:r>
      <w:bookmarkEnd w:id="27"/>
      <w:bookmarkEnd w:id="28"/>
      <w:bookmarkEnd w:id="29"/>
    </w:p>
    <w:p w14:paraId="516A5010" w14:textId="77777777" w:rsidR="00111D3D" w:rsidRPr="00111D3D" w:rsidRDefault="00111D3D" w:rsidP="00111D3D">
      <w:pPr>
        <w:jc w:val="both"/>
        <w:rPr>
          <w:rFonts w:ascii="Arial" w:hAnsi="Arial" w:cs="Arial"/>
          <w:b/>
          <w:bCs/>
        </w:rPr>
      </w:pPr>
    </w:p>
    <w:p w14:paraId="768E4D8D" w14:textId="77777777" w:rsidR="00A301AE" w:rsidRPr="00F231BF" w:rsidRDefault="00A301AE" w:rsidP="00F231BF">
      <w:pPr>
        <w:pStyle w:val="Numberedparagraphs"/>
        <w:numPr>
          <w:ilvl w:val="0"/>
          <w:numId w:val="0"/>
        </w:numPr>
        <w:jc w:val="both"/>
        <w:rPr>
          <w:rFonts w:cs="Arial"/>
        </w:rPr>
      </w:pPr>
      <w:r w:rsidRPr="00ED4770">
        <w:t xml:space="preserve">Safeguarding arrangements will apply according to the provisions of the </w:t>
      </w:r>
      <w:r w:rsidRPr="00DD5FB0">
        <w:rPr>
          <w:rFonts w:cs="Arial"/>
        </w:rPr>
        <w:t xml:space="preserve">STPCD </w:t>
      </w:r>
      <w:r w:rsidR="00C326C5" w:rsidRPr="00DD5FB0">
        <w:rPr>
          <w:rFonts w:cs="Arial"/>
        </w:rPr>
        <w:t>document</w:t>
      </w:r>
      <w:r w:rsidRPr="00DD5FB0">
        <w:rPr>
          <w:rFonts w:cs="Arial"/>
        </w:rPr>
        <w:t>, part 5, paras.</w:t>
      </w:r>
      <w:r w:rsidR="00F231BF" w:rsidRPr="00DD5FB0">
        <w:rPr>
          <w:rFonts w:cs="Arial"/>
        </w:rPr>
        <w:t xml:space="preserve"> </w:t>
      </w:r>
      <w:r w:rsidRPr="00DD5FB0">
        <w:rPr>
          <w:rFonts w:cs="Arial"/>
        </w:rPr>
        <w:t>29 - 37</w:t>
      </w:r>
      <w:r w:rsidRPr="00F231BF">
        <w:rPr>
          <w:rFonts w:cs="Arial"/>
        </w:rPr>
        <w:t xml:space="preserve"> </w:t>
      </w:r>
    </w:p>
    <w:p w14:paraId="4C420E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Where pay decisions are taken which lead to a teacher receiving safeguarding, they will be given written notification as soon as possible and no later than one month after the decision.</w:t>
      </w:r>
    </w:p>
    <w:p w14:paraId="1D44CD35" w14:textId="77777777" w:rsidR="00F231BF" w:rsidRPr="00F231BF" w:rsidRDefault="00F231BF" w:rsidP="00F231BF">
      <w:pPr>
        <w:autoSpaceDE w:val="0"/>
        <w:autoSpaceDN w:val="0"/>
        <w:adjustRightInd w:val="0"/>
        <w:jc w:val="both"/>
        <w:rPr>
          <w:rFonts w:ascii="Arial" w:eastAsia="ArialMT" w:hAnsi="Arial" w:cs="Arial"/>
        </w:rPr>
      </w:pPr>
    </w:p>
    <w:p w14:paraId="73813BEC"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lastRenderedPageBreak/>
        <w:t>A safeguarded sum will not be increased during the safeguarding period. The safeguarded sum will be payable for a maximum period of three years.</w:t>
      </w:r>
    </w:p>
    <w:p w14:paraId="3FE4CC7D" w14:textId="77777777" w:rsidR="00F231BF" w:rsidRPr="00F231BF" w:rsidRDefault="00F231BF" w:rsidP="00F231BF">
      <w:pPr>
        <w:autoSpaceDE w:val="0"/>
        <w:autoSpaceDN w:val="0"/>
        <w:adjustRightInd w:val="0"/>
        <w:jc w:val="both"/>
        <w:rPr>
          <w:rFonts w:ascii="Arial" w:eastAsia="ArialMT" w:hAnsi="Arial" w:cs="Arial"/>
        </w:rPr>
      </w:pPr>
    </w:p>
    <w:p w14:paraId="4785A5B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Teachers entitled to safeguarding in excess of £500 may be required to undertake additional responsibilities commensurate with the safeguarded sum for the period of safeguarding.</w:t>
      </w:r>
    </w:p>
    <w:p w14:paraId="6D3309D6" w14:textId="77777777" w:rsidR="00F231BF" w:rsidRPr="00F231BF" w:rsidRDefault="00F231BF" w:rsidP="00F231BF">
      <w:pPr>
        <w:autoSpaceDE w:val="0"/>
        <w:autoSpaceDN w:val="0"/>
        <w:adjustRightInd w:val="0"/>
        <w:jc w:val="both"/>
        <w:rPr>
          <w:rFonts w:ascii="Arial" w:eastAsia="ArialMT" w:hAnsi="Arial" w:cs="Arial"/>
        </w:rPr>
      </w:pPr>
    </w:p>
    <w:p w14:paraId="5A0D44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There is provision for teachers who occupy another post on a temporary basis to have their safeguarding restored on return to their original post (unless it would otherwise have ceased). </w:t>
      </w:r>
    </w:p>
    <w:p w14:paraId="4A1B72B3" w14:textId="77777777" w:rsidR="00F231BF" w:rsidRPr="00ED4770" w:rsidRDefault="00F231BF" w:rsidP="00F231BF">
      <w:pPr>
        <w:autoSpaceDE w:val="0"/>
        <w:autoSpaceDN w:val="0"/>
        <w:adjustRightInd w:val="0"/>
      </w:pPr>
    </w:p>
    <w:p w14:paraId="1A0C14FF" w14:textId="77777777" w:rsidR="00107C32" w:rsidRDefault="00A301AE" w:rsidP="00325EFC">
      <w:pPr>
        <w:pStyle w:val="Numberedparagraphs"/>
        <w:numPr>
          <w:ilvl w:val="0"/>
          <w:numId w:val="0"/>
        </w:numPr>
        <w:jc w:val="both"/>
      </w:pPr>
      <w:r w:rsidRPr="00ED4770">
        <w:t xml:space="preserve">General safeguarding applied on or before 31 December 2005 is not subject </w:t>
      </w:r>
      <w:r>
        <w:t xml:space="preserve">to the </w:t>
      </w:r>
      <w:r w:rsidR="00F231BF">
        <w:t>three-year</w:t>
      </w:r>
      <w:r>
        <w:t xml:space="preserve"> limit.</w:t>
      </w:r>
    </w:p>
    <w:p w14:paraId="651EEDCB" w14:textId="3BA2CC23" w:rsidR="00AF5BD1" w:rsidRDefault="00E507DD" w:rsidP="00DB7E4E">
      <w:pPr>
        <w:pStyle w:val="Numberedparagraphs"/>
        <w:numPr>
          <w:ilvl w:val="0"/>
          <w:numId w:val="0"/>
        </w:numPr>
        <w:ind w:left="-1276"/>
        <w:rPr>
          <w:rFonts w:cs="Arial"/>
          <w:b/>
          <w:bCs/>
        </w:rPr>
      </w:pPr>
      <w:r>
        <w:br w:type="page"/>
      </w:r>
      <w:r w:rsidR="002B2C6A" w:rsidRPr="00021AFD">
        <w:rPr>
          <w:b/>
          <w:bCs/>
        </w:rPr>
        <w:lastRenderedPageBreak/>
        <w:t>A</w:t>
      </w:r>
      <w:r w:rsidR="002B2C6A">
        <w:rPr>
          <w:b/>
          <w:bCs/>
        </w:rPr>
        <w:t>PPENDIX</w:t>
      </w:r>
      <w:r w:rsidR="002B2C6A" w:rsidRPr="00021AFD">
        <w:rPr>
          <w:b/>
          <w:bCs/>
        </w:rPr>
        <w:t xml:space="preserve"> 1 – </w:t>
      </w:r>
      <w:r w:rsidR="002B2C6A">
        <w:rPr>
          <w:rFonts w:cs="Arial"/>
          <w:b/>
          <w:bCs/>
        </w:rPr>
        <w:t>LEADERSHIP PAY RANGE</w:t>
      </w:r>
    </w:p>
    <w:p w14:paraId="0675E824" w14:textId="77777777" w:rsidR="00DB7E4E" w:rsidRDefault="00DB7E4E" w:rsidP="00DB7E4E">
      <w:pPr>
        <w:pStyle w:val="Heading4"/>
        <w:shd w:val="clear" w:color="auto" w:fill="FFFFFF"/>
        <w:spacing w:before="0" w:after="300"/>
        <w:rPr>
          <w:rFonts w:cs="Arial"/>
          <w:color w:val="4A4A4A"/>
          <w:szCs w:val="24"/>
        </w:rPr>
      </w:pPr>
      <w:r>
        <w:rPr>
          <w:rFonts w:cs="Arial"/>
          <w:color w:val="4A4A4A"/>
        </w:rPr>
        <w:t>Leadership Group</w:t>
      </w:r>
    </w:p>
    <w:p w14:paraId="75881912" w14:textId="6C8FD2A4" w:rsidR="00AF5BD1" w:rsidRDefault="00DB7E4E" w:rsidP="00DB7E4E">
      <w:pPr>
        <w:pStyle w:val="Numberedparagraphs"/>
        <w:numPr>
          <w:ilvl w:val="0"/>
          <w:numId w:val="0"/>
        </w:numPr>
        <w:ind w:left="-1276"/>
        <w:rPr>
          <w:rFonts w:cs="Arial"/>
          <w:b/>
          <w:bCs/>
        </w:rPr>
      </w:pPr>
      <w:r>
        <w:rPr>
          <w:noProof/>
        </w:rPr>
        <w:drawing>
          <wp:inline distT="0" distB="0" distL="0" distR="0" wp14:anchorId="2C984D0A" wp14:editId="430E7030">
            <wp:extent cx="5278120" cy="45281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8120" cy="4528185"/>
                    </a:xfrm>
                    <a:prstGeom prst="rect">
                      <a:avLst/>
                    </a:prstGeom>
                  </pic:spPr>
                </pic:pic>
              </a:graphicData>
            </a:graphic>
          </wp:inline>
        </w:drawing>
      </w:r>
    </w:p>
    <w:p w14:paraId="6490BCCF" w14:textId="1A498E0C" w:rsidR="00536FCA" w:rsidRDefault="00536FCA" w:rsidP="00DB7E4E">
      <w:pPr>
        <w:pStyle w:val="Numberedparagraphs"/>
        <w:numPr>
          <w:ilvl w:val="0"/>
          <w:numId w:val="0"/>
        </w:numPr>
        <w:ind w:left="-1276"/>
        <w:rPr>
          <w:rFonts w:cs="Arial"/>
          <w:b/>
          <w:bCs/>
        </w:rPr>
      </w:pPr>
      <w:r>
        <w:rPr>
          <w:noProof/>
        </w:rPr>
        <w:lastRenderedPageBreak/>
        <w:drawing>
          <wp:inline distT="0" distB="0" distL="0" distR="0" wp14:anchorId="12DB1337" wp14:editId="78C28A3B">
            <wp:extent cx="5278120" cy="4951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8120" cy="4951095"/>
                    </a:xfrm>
                    <a:prstGeom prst="rect">
                      <a:avLst/>
                    </a:prstGeom>
                  </pic:spPr>
                </pic:pic>
              </a:graphicData>
            </a:graphic>
          </wp:inline>
        </w:drawing>
      </w:r>
    </w:p>
    <w:p w14:paraId="02BB70F8" w14:textId="2CBA50D3" w:rsidR="002B2C6A" w:rsidRDefault="002B2C6A" w:rsidP="00021AFD">
      <w:pPr>
        <w:pStyle w:val="Numberedparagraphs"/>
        <w:numPr>
          <w:ilvl w:val="0"/>
          <w:numId w:val="0"/>
        </w:numPr>
        <w:rPr>
          <w:rFonts w:cs="Arial"/>
          <w:b/>
          <w:bCs/>
        </w:rPr>
      </w:pPr>
    </w:p>
    <w:p w14:paraId="787BDC22" w14:textId="77777777" w:rsidR="002B2C6A" w:rsidRDefault="002B2C6A" w:rsidP="00021AFD">
      <w:pPr>
        <w:pStyle w:val="Numberedparagraphs"/>
        <w:numPr>
          <w:ilvl w:val="0"/>
          <w:numId w:val="0"/>
        </w:numPr>
      </w:pPr>
    </w:p>
    <w:p w14:paraId="5C8E378D" w14:textId="3BDE535C" w:rsidR="00021AFD" w:rsidRPr="00021AFD" w:rsidRDefault="002B2C6A" w:rsidP="00021AFD">
      <w:pPr>
        <w:pStyle w:val="Numberedparagraphs"/>
        <w:numPr>
          <w:ilvl w:val="0"/>
          <w:numId w:val="0"/>
        </w:numPr>
        <w:rPr>
          <w:rFonts w:cs="Arial"/>
          <w:b/>
          <w:bCs/>
        </w:rPr>
      </w:pPr>
      <w:r>
        <w:rPr>
          <w:b/>
          <w:bCs/>
        </w:rPr>
        <w:br w:type="page"/>
      </w:r>
      <w:r w:rsidR="00E507DD" w:rsidRPr="00021AFD">
        <w:rPr>
          <w:b/>
          <w:bCs/>
        </w:rPr>
        <w:lastRenderedPageBreak/>
        <w:t>A</w:t>
      </w:r>
      <w:r w:rsidR="00325EFC">
        <w:rPr>
          <w:b/>
          <w:bCs/>
        </w:rPr>
        <w:t>PPENDIX</w:t>
      </w:r>
      <w:r w:rsidR="00E507DD" w:rsidRPr="00021AFD">
        <w:rPr>
          <w:b/>
          <w:bCs/>
        </w:rPr>
        <w:t xml:space="preserve"> </w:t>
      </w:r>
      <w:r>
        <w:rPr>
          <w:b/>
          <w:bCs/>
        </w:rPr>
        <w:t>2</w:t>
      </w:r>
      <w:r w:rsidR="00E507DD" w:rsidRPr="00021AFD">
        <w:rPr>
          <w:b/>
          <w:bCs/>
        </w:rPr>
        <w:t xml:space="preserve"> – </w:t>
      </w:r>
      <w:r w:rsidR="00021AFD" w:rsidRPr="00021AFD">
        <w:rPr>
          <w:rFonts w:cs="Arial"/>
          <w:b/>
          <w:bCs/>
        </w:rPr>
        <w:t>APPEALS PROCEDURE</w:t>
      </w:r>
    </w:p>
    <w:p w14:paraId="56F60FE9" w14:textId="77777777" w:rsidR="00021AFD" w:rsidRPr="006F7FE3" w:rsidRDefault="00021AFD" w:rsidP="00021AFD">
      <w:pPr>
        <w:jc w:val="both"/>
        <w:rPr>
          <w:rFonts w:ascii="Arial" w:hAnsi="Arial" w:cs="Arial"/>
        </w:rPr>
      </w:pPr>
      <w:r w:rsidRPr="006F7FE3">
        <w:rPr>
          <w:rFonts w:ascii="Arial" w:hAnsi="Arial" w:cs="Arial"/>
        </w:rPr>
        <w:t xml:space="preserve">The School Teachers’ Pay and Conditions Document (“the </w:t>
      </w:r>
      <w:r w:rsidR="007F79EB">
        <w:rPr>
          <w:rFonts w:ascii="Arial" w:hAnsi="Arial" w:cs="Arial"/>
        </w:rPr>
        <w:t>STPCD d</w:t>
      </w:r>
      <w:r w:rsidRPr="006F7FE3">
        <w:rPr>
          <w:rFonts w:ascii="Arial" w:hAnsi="Arial" w:cs="Arial"/>
        </w:rPr>
        <w:t xml:space="preserve">ocument”) requires schools and local authorities to have a pay policy in place that sets out the basis on which teachers’ pay is determined and the procedures for handling appeals.  </w:t>
      </w:r>
    </w:p>
    <w:p w14:paraId="38CD48DE" w14:textId="77777777" w:rsidR="00021AFD" w:rsidRPr="006F7FE3" w:rsidRDefault="00021AFD" w:rsidP="00021AFD">
      <w:pPr>
        <w:pStyle w:val="Default"/>
        <w:jc w:val="both"/>
        <w:rPr>
          <w:rFonts w:ascii="Arial" w:hAnsi="Arial" w:cs="Arial"/>
          <w:b/>
        </w:rPr>
      </w:pPr>
      <w:r w:rsidRPr="006F7FE3">
        <w:rPr>
          <w:rFonts w:ascii="Arial" w:hAnsi="Arial" w:cs="Arial"/>
          <w:b/>
        </w:rPr>
        <w:br/>
      </w:r>
      <w:r w:rsidRPr="006F7FE3">
        <w:rPr>
          <w:rFonts w:ascii="Arial" w:hAnsi="Arial" w:cs="Arial"/>
        </w:rPr>
        <w:t>As part of the overall appraisal process, a pay recommendation is made by the appraiser/reviewer (normally the line manager) and discussed with the teacher at the</w:t>
      </w:r>
      <w:r>
        <w:rPr>
          <w:rFonts w:ascii="Arial" w:hAnsi="Arial" w:cs="Arial"/>
        </w:rPr>
        <w:t>ir</w:t>
      </w:r>
      <w:r w:rsidRPr="006F7FE3">
        <w:rPr>
          <w:rFonts w:ascii="Arial" w:hAnsi="Arial" w:cs="Arial"/>
        </w:rPr>
        <w:t xml:space="preserve"> </w:t>
      </w:r>
      <w:r>
        <w:rPr>
          <w:rFonts w:ascii="Arial" w:hAnsi="Arial" w:cs="Arial"/>
        </w:rPr>
        <w:t>r</w:t>
      </w:r>
      <w:r w:rsidRPr="006F7FE3">
        <w:rPr>
          <w:rFonts w:ascii="Arial" w:hAnsi="Arial" w:cs="Arial"/>
        </w:rPr>
        <w:t xml:space="preserve">eview </w:t>
      </w:r>
      <w:r>
        <w:rPr>
          <w:rFonts w:ascii="Arial" w:hAnsi="Arial" w:cs="Arial"/>
        </w:rPr>
        <w:t>m</w:t>
      </w:r>
      <w:r w:rsidRPr="006F7FE3">
        <w:rPr>
          <w:rFonts w:ascii="Arial" w:hAnsi="Arial" w:cs="Arial"/>
        </w:rPr>
        <w:t>eeting prior to being submitted to the school’s Pay Committee or relevant decision-making body</w:t>
      </w:r>
      <w:r w:rsidR="00D51D57" w:rsidRPr="006F7FE3">
        <w:rPr>
          <w:rFonts w:ascii="Arial" w:hAnsi="Arial" w:cs="Arial"/>
        </w:rPr>
        <w:t xml:space="preserve">. </w:t>
      </w:r>
      <w:r w:rsidRPr="006F7FE3">
        <w:rPr>
          <w:rFonts w:ascii="Arial" w:hAnsi="Arial" w:cs="Arial"/>
        </w:rPr>
        <w:t>Written details of and the reasons for the pay recommendation will be given to the teacher</w:t>
      </w:r>
      <w:r w:rsidR="00D51D57" w:rsidRPr="006F7FE3">
        <w:rPr>
          <w:rFonts w:ascii="Arial" w:hAnsi="Arial" w:cs="Arial"/>
        </w:rPr>
        <w:t xml:space="preserve">. </w:t>
      </w:r>
    </w:p>
    <w:p w14:paraId="367143B7" w14:textId="77777777" w:rsidR="00021AFD" w:rsidRPr="006F7FE3" w:rsidRDefault="00021AFD" w:rsidP="00021AFD">
      <w:pPr>
        <w:jc w:val="both"/>
        <w:rPr>
          <w:rFonts w:ascii="Arial" w:hAnsi="Arial" w:cs="Arial"/>
        </w:rPr>
      </w:pPr>
    </w:p>
    <w:p w14:paraId="323F9FDE" w14:textId="77777777" w:rsidR="00021AFD" w:rsidRPr="006F7FE3" w:rsidRDefault="00021AFD" w:rsidP="00021AFD">
      <w:pPr>
        <w:jc w:val="both"/>
        <w:rPr>
          <w:rFonts w:ascii="Arial" w:hAnsi="Arial" w:cs="Arial"/>
        </w:rPr>
      </w:pPr>
      <w:r w:rsidRPr="006F7FE3">
        <w:rPr>
          <w:rFonts w:ascii="Arial" w:hAnsi="Arial" w:cs="Arial"/>
        </w:rPr>
        <w:t xml:space="preserve">At this particular stage of the pay determination process, if the teacher wishes to better understand the rationale for the pay recommendation or bring any further evidence to the attention of the appraiser/reviewer, they should be given the opportunity to do so before the final pay recommendation is drafted in the appraisal report.  The nature of any subsequent appraisal and pay discussion will be informal and therefore representation (on either side) is not </w:t>
      </w:r>
      <w:r w:rsidR="00F6345A" w:rsidRPr="006F7FE3">
        <w:rPr>
          <w:rFonts w:ascii="Arial" w:hAnsi="Arial" w:cs="Arial"/>
        </w:rPr>
        <w:t>necessary,</w:t>
      </w:r>
      <w:r w:rsidRPr="006F7FE3">
        <w:rPr>
          <w:rFonts w:ascii="Arial" w:hAnsi="Arial" w:cs="Arial"/>
        </w:rPr>
        <w:t xml:space="preserve"> nor would it be appropriate.  At the conclusion of any further discussion, the pay recommendation may be adjusted, or it may remain the same; the appraisal report will be updated to reflect the discussion.</w:t>
      </w:r>
    </w:p>
    <w:p w14:paraId="4DE4E010" w14:textId="77777777" w:rsidR="00021AFD" w:rsidRPr="006F7FE3" w:rsidRDefault="00021AFD" w:rsidP="00021AFD">
      <w:pPr>
        <w:jc w:val="both"/>
        <w:rPr>
          <w:rFonts w:ascii="Arial" w:hAnsi="Arial" w:cs="Arial"/>
        </w:rPr>
      </w:pPr>
    </w:p>
    <w:p w14:paraId="6074AC8A" w14:textId="77777777" w:rsidR="00021AFD" w:rsidRPr="006F7FE3" w:rsidRDefault="00021AFD" w:rsidP="00021AFD">
      <w:pPr>
        <w:jc w:val="both"/>
        <w:rPr>
          <w:rFonts w:ascii="Arial" w:hAnsi="Arial" w:cs="Arial"/>
        </w:rPr>
      </w:pPr>
      <w:r w:rsidRPr="006F7FE3">
        <w:rPr>
          <w:rFonts w:ascii="Arial" w:hAnsi="Arial" w:cs="Arial"/>
        </w:rPr>
        <w:t>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w:t>
      </w:r>
      <w:r w:rsidR="00F6345A" w:rsidRPr="006F7FE3">
        <w:rPr>
          <w:rFonts w:ascii="Arial" w:hAnsi="Arial" w:cs="Arial"/>
        </w:rPr>
        <w:t>i.e.,</w:t>
      </w:r>
      <w:r w:rsidRPr="006F7FE3">
        <w:rPr>
          <w:rFonts w:ascii="Arial" w:hAnsi="Arial" w:cs="Arial"/>
        </w:rPr>
        <w:t xml:space="preserve"> Part 4 of the Trade Union and Labour Relations (Consolidation) Act, 1992) and the ACAS Code of Practice.    </w:t>
      </w:r>
    </w:p>
    <w:p w14:paraId="770C0518" w14:textId="77777777" w:rsidR="00021AFD" w:rsidRPr="006F7FE3" w:rsidRDefault="00021AFD" w:rsidP="00021AFD">
      <w:pPr>
        <w:jc w:val="both"/>
        <w:rPr>
          <w:rFonts w:ascii="Arial" w:hAnsi="Arial" w:cs="Arial"/>
          <w:b/>
        </w:rPr>
      </w:pPr>
    </w:p>
    <w:p w14:paraId="232C5731" w14:textId="77777777" w:rsidR="00021AFD" w:rsidRPr="006F7FE3" w:rsidRDefault="00021AFD" w:rsidP="00021AFD">
      <w:pPr>
        <w:jc w:val="both"/>
        <w:rPr>
          <w:rFonts w:ascii="Arial" w:hAnsi="Arial" w:cs="Arial"/>
          <w:b/>
        </w:rPr>
      </w:pPr>
    </w:p>
    <w:p w14:paraId="7719B4CF" w14:textId="1BAD968E" w:rsidR="00021AFD" w:rsidRPr="006F7FE3" w:rsidRDefault="002B2C6A" w:rsidP="00021AFD">
      <w:pPr>
        <w:jc w:val="both"/>
        <w:rPr>
          <w:rFonts w:ascii="Arial" w:hAnsi="Arial" w:cs="Arial"/>
          <w:b/>
        </w:rPr>
      </w:pPr>
      <w:r>
        <w:rPr>
          <w:rFonts w:ascii="Arial" w:hAnsi="Arial" w:cs="Arial"/>
          <w:b/>
        </w:rPr>
        <w:t>2</w:t>
      </w:r>
      <w:r w:rsidR="00325EFC">
        <w:rPr>
          <w:rFonts w:ascii="Arial" w:hAnsi="Arial" w:cs="Arial"/>
          <w:b/>
        </w:rPr>
        <w:t>.1</w:t>
      </w:r>
      <w:r w:rsidR="00325EFC">
        <w:rPr>
          <w:rFonts w:ascii="Arial" w:hAnsi="Arial" w:cs="Arial"/>
          <w:b/>
        </w:rPr>
        <w:tab/>
      </w:r>
      <w:r w:rsidR="00021AFD" w:rsidRPr="006F7FE3">
        <w:rPr>
          <w:rFonts w:ascii="Arial" w:hAnsi="Arial" w:cs="Arial"/>
          <w:b/>
        </w:rPr>
        <w:t>A</w:t>
      </w:r>
      <w:r w:rsidR="00325EFC">
        <w:rPr>
          <w:rFonts w:ascii="Arial" w:hAnsi="Arial" w:cs="Arial"/>
          <w:b/>
        </w:rPr>
        <w:t>ppeal Hearing Procedure</w:t>
      </w:r>
    </w:p>
    <w:p w14:paraId="303A6A60" w14:textId="77777777" w:rsidR="00021AFD" w:rsidRPr="006F7FE3" w:rsidRDefault="00021AFD" w:rsidP="00021AFD">
      <w:pPr>
        <w:tabs>
          <w:tab w:val="left" w:pos="0"/>
          <w:tab w:val="left" w:pos="1418"/>
          <w:tab w:val="center" w:pos="4153"/>
          <w:tab w:val="left" w:pos="4320"/>
          <w:tab w:val="left" w:pos="7088"/>
          <w:tab w:val="right" w:pos="8306"/>
        </w:tabs>
        <w:jc w:val="both"/>
        <w:rPr>
          <w:rFonts w:ascii="Arial" w:hAnsi="Arial" w:cs="Arial"/>
          <w:lang w:val="en-US"/>
        </w:rPr>
      </w:pPr>
    </w:p>
    <w:p w14:paraId="4C0FC468"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r w:rsidRPr="006F7FE3">
        <w:rPr>
          <w:rFonts w:ascii="Arial" w:hAnsi="Arial" w:cs="Arial"/>
          <w:lang w:val="en-US"/>
        </w:rPr>
        <w:tab/>
        <w:t xml:space="preserve">If, after notification, a teacher does not consider that the </w:t>
      </w:r>
      <w:r>
        <w:rPr>
          <w:rFonts w:ascii="Arial" w:hAnsi="Arial" w:cs="Arial"/>
          <w:lang w:val="en-US"/>
        </w:rPr>
        <w:t xml:space="preserve">school’s Pay Committee/relevant </w:t>
      </w:r>
      <w:r w:rsidR="007F79EB">
        <w:rPr>
          <w:rFonts w:ascii="Arial" w:hAnsi="Arial" w:cs="Arial"/>
          <w:lang w:val="en-US"/>
        </w:rPr>
        <w:t>decision-making</w:t>
      </w:r>
      <w:r>
        <w:rPr>
          <w:rFonts w:ascii="Arial" w:hAnsi="Arial" w:cs="Arial"/>
          <w:lang w:val="en-US"/>
        </w:rPr>
        <w:t xml:space="preserve"> body </w:t>
      </w:r>
      <w:r w:rsidRPr="006F7FE3">
        <w:rPr>
          <w:rFonts w:ascii="Arial" w:hAnsi="Arial" w:cs="Arial"/>
          <w:lang w:val="en-US"/>
        </w:rPr>
        <w:t>has taken all the relevant information into account they have the right to appeal against the decision.</w:t>
      </w:r>
    </w:p>
    <w:p w14:paraId="13EEBA54" w14:textId="77777777" w:rsidR="00021AFD"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486ED53F" w14:textId="77777777" w:rsidR="00325EFC" w:rsidRPr="006F7FE3" w:rsidRDefault="00325EFC"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5EF7BC95" w14:textId="4E141399" w:rsidR="00021AFD" w:rsidRPr="006F7FE3" w:rsidRDefault="00021AFD" w:rsidP="00325EFC">
      <w:pPr>
        <w:tabs>
          <w:tab w:val="left" w:pos="0"/>
          <w:tab w:val="left" w:pos="709"/>
          <w:tab w:val="center" w:pos="4153"/>
          <w:tab w:val="left" w:pos="4320"/>
          <w:tab w:val="left" w:pos="7088"/>
          <w:tab w:val="right" w:pos="8306"/>
        </w:tabs>
        <w:ind w:hanging="720"/>
        <w:jc w:val="both"/>
        <w:rPr>
          <w:rFonts w:ascii="Arial" w:hAnsi="Arial" w:cs="Arial"/>
          <w:lang w:val="en-US"/>
        </w:rPr>
      </w:pPr>
      <w:r w:rsidRPr="006F7FE3">
        <w:rPr>
          <w:rFonts w:ascii="Arial" w:hAnsi="Arial" w:cs="Arial"/>
          <w:b/>
          <w:bCs/>
          <w:lang w:val="en-US"/>
        </w:rPr>
        <w:tab/>
      </w:r>
      <w:r w:rsidR="002B2C6A">
        <w:rPr>
          <w:rFonts w:ascii="Arial" w:hAnsi="Arial" w:cs="Arial"/>
          <w:b/>
          <w:bCs/>
          <w:lang w:val="en-US"/>
        </w:rPr>
        <w:t>2</w:t>
      </w:r>
      <w:r w:rsidR="00325EFC">
        <w:rPr>
          <w:rFonts w:ascii="Arial" w:hAnsi="Arial" w:cs="Arial"/>
          <w:b/>
          <w:bCs/>
          <w:lang w:val="en-US"/>
        </w:rPr>
        <w:t>.2</w:t>
      </w:r>
      <w:r w:rsidR="00325EFC">
        <w:rPr>
          <w:rFonts w:ascii="Arial" w:hAnsi="Arial" w:cs="Arial"/>
          <w:b/>
          <w:bCs/>
          <w:lang w:val="en-US"/>
        </w:rPr>
        <w:tab/>
      </w:r>
      <w:r w:rsidRPr="006F7FE3">
        <w:rPr>
          <w:rFonts w:ascii="Arial" w:hAnsi="Arial" w:cs="Arial"/>
          <w:b/>
          <w:bCs/>
          <w:lang w:val="en-US"/>
        </w:rPr>
        <w:t>General principles</w:t>
      </w:r>
      <w:r w:rsidRPr="006F7FE3">
        <w:rPr>
          <w:rFonts w:ascii="Arial" w:hAnsi="Arial" w:cs="Arial"/>
          <w:lang w:val="en-US"/>
        </w:rPr>
        <w:t>:</w:t>
      </w:r>
    </w:p>
    <w:p w14:paraId="610A9324"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6DBBC54F"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r w:rsidRPr="006F7FE3">
        <w:rPr>
          <w:rFonts w:ascii="Arial" w:hAnsi="Arial" w:cs="Arial"/>
          <w:lang w:val="en-US"/>
        </w:rPr>
        <w:t xml:space="preserve">A teacher may seek a review of any determination in relation to </w:t>
      </w:r>
      <w:r>
        <w:rPr>
          <w:rFonts w:ascii="Arial" w:hAnsi="Arial" w:cs="Arial"/>
          <w:lang w:val="en-US"/>
        </w:rPr>
        <w:t>their</w:t>
      </w:r>
      <w:r w:rsidRPr="006F7FE3">
        <w:rPr>
          <w:rFonts w:ascii="Arial" w:hAnsi="Arial" w:cs="Arial"/>
          <w:lang w:val="en-US"/>
        </w:rPr>
        <w:t xml:space="preserve"> pay or any other decision taken by the </w:t>
      </w:r>
      <w:r w:rsidR="00261AB2">
        <w:rPr>
          <w:rFonts w:ascii="Arial" w:hAnsi="Arial" w:cs="Arial"/>
          <w:lang w:val="en-US"/>
        </w:rPr>
        <w:t>relevant</w:t>
      </w:r>
      <w:r w:rsidRPr="006F7FE3">
        <w:rPr>
          <w:rFonts w:ascii="Arial" w:hAnsi="Arial" w:cs="Arial"/>
          <w:lang w:val="en-US"/>
        </w:rPr>
        <w:t xml:space="preserve"> body (or a committee or individual acting with delegated authority) that affects </w:t>
      </w:r>
      <w:r>
        <w:rPr>
          <w:rFonts w:ascii="Arial" w:hAnsi="Arial" w:cs="Arial"/>
          <w:lang w:val="en-US"/>
        </w:rPr>
        <w:t>their</w:t>
      </w:r>
      <w:r w:rsidRPr="006F7FE3">
        <w:rPr>
          <w:rFonts w:ascii="Arial" w:hAnsi="Arial" w:cs="Arial"/>
          <w:lang w:val="en-US"/>
        </w:rPr>
        <w:t xml:space="preserve"> pay.</w:t>
      </w:r>
    </w:p>
    <w:p w14:paraId="578D63DB" w14:textId="77777777" w:rsidR="00021AFD" w:rsidRDefault="00021AFD" w:rsidP="00021AFD">
      <w:pPr>
        <w:tabs>
          <w:tab w:val="left" w:pos="0"/>
          <w:tab w:val="left" w:pos="360"/>
          <w:tab w:val="left" w:pos="4320"/>
          <w:tab w:val="left" w:pos="7088"/>
        </w:tabs>
        <w:jc w:val="both"/>
        <w:rPr>
          <w:rFonts w:ascii="Arial" w:hAnsi="Arial" w:cs="Arial"/>
          <w:lang w:val="en-US"/>
        </w:rPr>
      </w:pPr>
    </w:p>
    <w:p w14:paraId="663CA1A5" w14:textId="77777777" w:rsidR="00021AFD" w:rsidRPr="006F7FE3" w:rsidRDefault="00021AFD" w:rsidP="00021AFD">
      <w:pPr>
        <w:tabs>
          <w:tab w:val="left" w:pos="0"/>
          <w:tab w:val="left" w:pos="360"/>
          <w:tab w:val="left" w:pos="4320"/>
          <w:tab w:val="left" w:pos="7088"/>
        </w:tabs>
        <w:jc w:val="both"/>
        <w:rPr>
          <w:rFonts w:ascii="Arial" w:hAnsi="Arial" w:cs="Arial"/>
          <w:lang w:val="en-US"/>
        </w:rPr>
      </w:pPr>
      <w:r>
        <w:rPr>
          <w:rFonts w:ascii="Arial" w:hAnsi="Arial" w:cs="Arial"/>
          <w:lang w:val="en-US"/>
        </w:rPr>
        <w:t>T</w:t>
      </w:r>
      <w:r w:rsidRPr="006F7FE3">
        <w:rPr>
          <w:rFonts w:ascii="Arial" w:hAnsi="Arial" w:cs="Arial"/>
          <w:lang w:val="en-US"/>
        </w:rPr>
        <w:t>he decision of the appeal panel is final. There is no further internal process available once the appeal stage has been completed.</w:t>
      </w:r>
    </w:p>
    <w:p w14:paraId="3F123605" w14:textId="77777777" w:rsidR="00021AFD" w:rsidRDefault="00021AFD" w:rsidP="00021AFD">
      <w:pPr>
        <w:tabs>
          <w:tab w:val="left" w:pos="0"/>
        </w:tabs>
        <w:jc w:val="both"/>
        <w:rPr>
          <w:rFonts w:ascii="Arial" w:hAnsi="Arial" w:cs="Arial"/>
          <w:lang w:val="en-US"/>
        </w:rPr>
      </w:pPr>
    </w:p>
    <w:p w14:paraId="38AF3A0E"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p>
    <w:p w14:paraId="3552F591" w14:textId="72CC6005" w:rsidR="00021AFD" w:rsidRPr="00325EFC" w:rsidRDefault="00021AFD" w:rsidP="00021AFD">
      <w:pPr>
        <w:tabs>
          <w:tab w:val="left" w:pos="0"/>
        </w:tabs>
        <w:ind w:hanging="720"/>
        <w:jc w:val="both"/>
        <w:rPr>
          <w:rFonts w:ascii="Arial" w:hAnsi="Arial" w:cs="Arial"/>
          <w:b/>
          <w:bCs/>
          <w:lang w:val="en-US"/>
        </w:rPr>
      </w:pPr>
      <w:r w:rsidRPr="00325EFC">
        <w:rPr>
          <w:rFonts w:ascii="Arial" w:hAnsi="Arial" w:cs="Arial"/>
          <w:b/>
          <w:bCs/>
          <w:lang w:val="en-US"/>
        </w:rPr>
        <w:lastRenderedPageBreak/>
        <w:tab/>
      </w:r>
      <w:r w:rsidR="002B2C6A">
        <w:rPr>
          <w:rFonts w:ascii="Arial" w:hAnsi="Arial" w:cs="Arial"/>
          <w:b/>
          <w:bCs/>
          <w:lang w:val="en-US"/>
        </w:rPr>
        <w:t>2</w:t>
      </w:r>
      <w:r w:rsidR="00325EFC" w:rsidRPr="00325EFC">
        <w:rPr>
          <w:rFonts w:ascii="Arial" w:hAnsi="Arial" w:cs="Arial"/>
          <w:b/>
          <w:bCs/>
          <w:lang w:val="en-US"/>
        </w:rPr>
        <w:t>.3</w:t>
      </w:r>
      <w:r w:rsidR="00325EFC" w:rsidRPr="00325EFC">
        <w:rPr>
          <w:rFonts w:ascii="Arial" w:hAnsi="Arial" w:cs="Arial"/>
          <w:b/>
          <w:bCs/>
          <w:lang w:val="en-US"/>
        </w:rPr>
        <w:tab/>
      </w:r>
      <w:r w:rsidRPr="00325EFC">
        <w:rPr>
          <w:rFonts w:ascii="Arial" w:hAnsi="Arial" w:cs="Arial"/>
          <w:b/>
          <w:bCs/>
          <w:lang w:val="en-US"/>
        </w:rPr>
        <w:t>Appeal Procedure</w:t>
      </w:r>
    </w:p>
    <w:p w14:paraId="4AA38448"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br/>
        <w:t>The following list</w:t>
      </w:r>
      <w:r>
        <w:rPr>
          <w:rFonts w:ascii="Arial" w:hAnsi="Arial" w:cs="Arial"/>
          <w:lang w:val="en-US"/>
        </w:rPr>
        <w:t xml:space="preserve">, which is not exhaustive, </w:t>
      </w:r>
      <w:r w:rsidRPr="006F7FE3">
        <w:rPr>
          <w:rFonts w:ascii="Arial" w:hAnsi="Arial" w:cs="Arial"/>
          <w:lang w:val="en-US"/>
        </w:rPr>
        <w:t>includes the usual reasons for seeking a review of a pay determination</w:t>
      </w:r>
      <w:r>
        <w:rPr>
          <w:rFonts w:ascii="Arial" w:hAnsi="Arial" w:cs="Arial"/>
          <w:lang w:val="en-US"/>
        </w:rPr>
        <w:t>:</w:t>
      </w:r>
    </w:p>
    <w:p w14:paraId="7E16985E" w14:textId="77777777" w:rsidR="00021AFD" w:rsidRPr="006F7FE3" w:rsidRDefault="00021AFD" w:rsidP="00021AFD">
      <w:pPr>
        <w:tabs>
          <w:tab w:val="left" w:pos="0"/>
        </w:tabs>
        <w:ind w:hanging="720"/>
        <w:jc w:val="both"/>
        <w:rPr>
          <w:rFonts w:ascii="Arial" w:hAnsi="Arial" w:cs="Arial"/>
          <w:lang w:val="en-US"/>
        </w:rPr>
      </w:pPr>
    </w:p>
    <w:p w14:paraId="43E042A9" w14:textId="77777777" w:rsidR="00021AFD" w:rsidRPr="006F7FE3" w:rsidRDefault="00021AFD" w:rsidP="00021AFD">
      <w:pPr>
        <w:tabs>
          <w:tab w:val="left" w:pos="0"/>
        </w:tabs>
        <w:ind w:hanging="720"/>
        <w:jc w:val="both"/>
        <w:rPr>
          <w:rFonts w:ascii="Arial" w:hAnsi="Arial" w:cs="Arial"/>
          <w:lang w:val="en-US"/>
        </w:rPr>
      </w:pPr>
      <w:r w:rsidRPr="006F7FE3">
        <w:rPr>
          <w:rFonts w:ascii="Arial" w:hAnsi="Arial" w:cs="Arial"/>
          <w:lang w:val="en-US"/>
        </w:rPr>
        <w:tab/>
        <w:t>That the person or committee by whom the decision was made –</w:t>
      </w:r>
      <w:r w:rsidRPr="006F7FE3">
        <w:rPr>
          <w:rFonts w:ascii="Arial" w:hAnsi="Arial" w:cs="Arial"/>
          <w:lang w:val="en-US"/>
        </w:rPr>
        <w:br/>
      </w:r>
    </w:p>
    <w:p w14:paraId="0D6A38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a)  incorrectly applied any provision of the school’s pay policy or</w:t>
      </w:r>
    </w:p>
    <w:p w14:paraId="3F0ADC77"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     incorrectly applied any provision of the Statutory pay document</w:t>
      </w:r>
    </w:p>
    <w:p w14:paraId="1EB89D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b)  failed to have proper regard for statutory guidance</w:t>
      </w:r>
    </w:p>
    <w:p w14:paraId="2B838ED1"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c)  failed to take proper account of relevant evidence</w:t>
      </w:r>
    </w:p>
    <w:p w14:paraId="710AA84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d)  took account of irrelevant or inaccurate evidence</w:t>
      </w:r>
    </w:p>
    <w:p w14:paraId="40E6F9D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e)  was biased</w:t>
      </w:r>
      <w:r>
        <w:rPr>
          <w:rFonts w:ascii="Arial" w:hAnsi="Arial" w:cs="Arial"/>
          <w:lang w:val="en-US"/>
        </w:rPr>
        <w:t>,</w:t>
      </w:r>
      <w:r w:rsidRPr="006F7FE3">
        <w:rPr>
          <w:rFonts w:ascii="Arial" w:hAnsi="Arial" w:cs="Arial"/>
          <w:lang w:val="en-US"/>
        </w:rPr>
        <w:t xml:space="preserve"> or</w:t>
      </w:r>
    </w:p>
    <w:p w14:paraId="780BC116"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f) </w:t>
      </w:r>
      <w:r w:rsidR="00006EC7">
        <w:rPr>
          <w:rFonts w:ascii="Arial" w:hAnsi="Arial" w:cs="Arial"/>
          <w:lang w:val="en-US"/>
        </w:rPr>
        <w:t xml:space="preserve">  </w:t>
      </w:r>
      <w:r w:rsidRPr="006F7FE3">
        <w:rPr>
          <w:rFonts w:ascii="Arial" w:hAnsi="Arial" w:cs="Arial"/>
          <w:lang w:val="en-US"/>
        </w:rPr>
        <w:t>otherwise unlawfully discriminated against the teacher.</w:t>
      </w:r>
    </w:p>
    <w:p w14:paraId="75FB5F3A" w14:textId="77777777" w:rsidR="00021AFD" w:rsidRPr="006F7FE3" w:rsidRDefault="00021AFD" w:rsidP="00021AFD">
      <w:pPr>
        <w:tabs>
          <w:tab w:val="left" w:pos="0"/>
        </w:tabs>
        <w:ind w:hanging="720"/>
        <w:jc w:val="both"/>
        <w:rPr>
          <w:rFonts w:ascii="Arial" w:hAnsi="Arial" w:cs="Arial"/>
          <w:lang w:val="en-US"/>
        </w:rPr>
      </w:pPr>
    </w:p>
    <w:p w14:paraId="47812630" w14:textId="77777777" w:rsidR="00021AFD" w:rsidRDefault="00021AFD" w:rsidP="00021AFD">
      <w:pPr>
        <w:tabs>
          <w:tab w:val="left" w:pos="0"/>
        </w:tabs>
        <w:ind w:hanging="720"/>
        <w:jc w:val="both"/>
        <w:rPr>
          <w:rFonts w:ascii="Arial" w:hAnsi="Arial" w:cs="Arial"/>
          <w:lang w:val="en-US"/>
        </w:rPr>
      </w:pPr>
      <w:r w:rsidRPr="006F7FE3">
        <w:rPr>
          <w:rFonts w:ascii="Arial" w:hAnsi="Arial" w:cs="Arial"/>
          <w:lang w:val="en-US"/>
        </w:rPr>
        <w:tab/>
        <w:t>The order of proceedings is as follows:</w:t>
      </w:r>
    </w:p>
    <w:p w14:paraId="40A2CB7D" w14:textId="77777777" w:rsidR="00325EFC" w:rsidRPr="006F7FE3" w:rsidRDefault="00325EFC" w:rsidP="00021AFD">
      <w:pPr>
        <w:tabs>
          <w:tab w:val="left" w:pos="0"/>
        </w:tabs>
        <w:ind w:hanging="720"/>
        <w:jc w:val="both"/>
        <w:rPr>
          <w:rFonts w:ascii="Arial" w:hAnsi="Arial" w:cs="Arial"/>
          <w:lang w:val="en-US"/>
        </w:rPr>
      </w:pPr>
    </w:p>
    <w:p w14:paraId="40656243" w14:textId="77777777" w:rsidR="00021AFD" w:rsidRPr="006F7FE3" w:rsidRDefault="00021AFD" w:rsidP="00325EFC">
      <w:pPr>
        <w:numPr>
          <w:ilvl w:val="0"/>
          <w:numId w:val="31"/>
        </w:numPr>
        <w:tabs>
          <w:tab w:val="left" w:pos="0"/>
        </w:tabs>
        <w:spacing w:after="120"/>
        <w:jc w:val="both"/>
        <w:rPr>
          <w:rFonts w:ascii="Arial" w:hAnsi="Arial" w:cs="Arial"/>
          <w:lang w:val="en-US"/>
        </w:rPr>
      </w:pPr>
      <w:r w:rsidRPr="006F7FE3">
        <w:rPr>
          <w:rFonts w:ascii="Arial" w:hAnsi="Arial" w:cs="Arial"/>
          <w:lang w:val="en-US"/>
        </w:rPr>
        <w:t>The teacher receives written confirmation of the pay determination and where applicable the basis on which the decision was made.</w:t>
      </w:r>
    </w:p>
    <w:p w14:paraId="0C7774BE" w14:textId="77777777" w:rsidR="00021AFD" w:rsidRPr="006F7FE3" w:rsidRDefault="00021AFD" w:rsidP="00021AFD">
      <w:pPr>
        <w:tabs>
          <w:tab w:val="left" w:pos="0"/>
        </w:tabs>
        <w:ind w:hanging="720"/>
        <w:jc w:val="both"/>
        <w:rPr>
          <w:rFonts w:ascii="Arial" w:hAnsi="Arial" w:cs="Arial"/>
          <w:lang w:val="en-US"/>
        </w:rPr>
      </w:pPr>
    </w:p>
    <w:p w14:paraId="5DC64CAD"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 xml:space="preserve">If the teacher is not satisfied, </w:t>
      </w:r>
      <w:r>
        <w:rPr>
          <w:rFonts w:ascii="Arial" w:hAnsi="Arial" w:cs="Arial"/>
          <w:lang w:val="en-US"/>
        </w:rPr>
        <w:t>they</w:t>
      </w:r>
      <w:r w:rsidRPr="006F7FE3">
        <w:rPr>
          <w:rFonts w:ascii="Arial" w:hAnsi="Arial" w:cs="Arial"/>
          <w:lang w:val="en-US"/>
        </w:rPr>
        <w:t> should seek to resolve this by discussing the matter informally with the decision-maker within ten working days of the decision</w:t>
      </w:r>
      <w:r w:rsidR="00D51D57" w:rsidRPr="006F7FE3">
        <w:rPr>
          <w:rFonts w:ascii="Arial" w:hAnsi="Arial" w:cs="Arial"/>
          <w:lang w:val="en-US"/>
        </w:rPr>
        <w:t xml:space="preserve">. </w:t>
      </w:r>
    </w:p>
    <w:p w14:paraId="1B7876C5" w14:textId="77777777" w:rsidR="00021AFD" w:rsidRPr="006F7FE3" w:rsidRDefault="00021AFD" w:rsidP="00021AFD">
      <w:pPr>
        <w:tabs>
          <w:tab w:val="left" w:pos="0"/>
        </w:tabs>
        <w:ind w:hanging="720"/>
        <w:jc w:val="both"/>
        <w:rPr>
          <w:rFonts w:ascii="Arial" w:hAnsi="Arial" w:cs="Arial"/>
          <w:lang w:val="en-US"/>
        </w:rPr>
      </w:pPr>
    </w:p>
    <w:p w14:paraId="777128F2" w14:textId="77777777" w:rsidR="00021AFD"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Where this is not possible, or where the teacher continues to be dissatisfied, </w:t>
      </w:r>
      <w:r>
        <w:rPr>
          <w:rFonts w:ascii="Arial" w:hAnsi="Arial" w:cs="Arial"/>
          <w:lang w:val="en-US"/>
        </w:rPr>
        <w:t>they</w:t>
      </w:r>
      <w:r w:rsidRPr="006F7FE3">
        <w:rPr>
          <w:rFonts w:ascii="Arial" w:hAnsi="Arial" w:cs="Arial"/>
          <w:lang w:val="en-US"/>
        </w:rPr>
        <w:t xml:space="preserve"> may follow a formal appeal process.</w:t>
      </w:r>
    </w:p>
    <w:p w14:paraId="4B3CD3C2" w14:textId="77777777" w:rsidR="00021AFD" w:rsidRPr="006F7FE3" w:rsidRDefault="00021AFD" w:rsidP="00021AFD">
      <w:pPr>
        <w:tabs>
          <w:tab w:val="left" w:pos="0"/>
        </w:tabs>
        <w:ind w:hanging="720"/>
        <w:jc w:val="both"/>
        <w:rPr>
          <w:rFonts w:ascii="Arial" w:hAnsi="Arial" w:cs="Arial"/>
          <w:lang w:val="en-US"/>
        </w:rPr>
      </w:pPr>
    </w:p>
    <w:p w14:paraId="77949F73"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w:t>
      </w:r>
    </w:p>
    <w:p w14:paraId="1BB60726" w14:textId="77777777" w:rsidR="00021AFD" w:rsidRPr="006F7FE3" w:rsidRDefault="00021AFD" w:rsidP="00021AFD">
      <w:pPr>
        <w:tabs>
          <w:tab w:val="left" w:pos="0"/>
        </w:tabs>
        <w:ind w:hanging="720"/>
        <w:jc w:val="both"/>
        <w:rPr>
          <w:rFonts w:ascii="Arial" w:hAnsi="Arial" w:cs="Arial"/>
          <w:lang w:val="en-US"/>
        </w:rPr>
      </w:pPr>
    </w:p>
    <w:p w14:paraId="313D06C3" w14:textId="77777777" w:rsidR="00021AFD" w:rsidRDefault="00021AFD" w:rsidP="00325EFC">
      <w:pPr>
        <w:numPr>
          <w:ilvl w:val="0"/>
          <w:numId w:val="31"/>
        </w:numPr>
        <w:tabs>
          <w:tab w:val="left" w:pos="0"/>
        </w:tabs>
        <w:jc w:val="both"/>
        <w:rPr>
          <w:rFonts w:ascii="Arial" w:hAnsi="Arial" w:cs="Arial"/>
        </w:rPr>
      </w:pPr>
      <w:r w:rsidRPr="006F7FE3">
        <w:rPr>
          <w:rFonts w:ascii="Arial" w:hAnsi="Arial" w:cs="Arial"/>
          <w:lang w:val="en-US"/>
        </w:rPr>
        <w:t xml:space="preserve">Any appeal should be heard by a panel </w:t>
      </w:r>
      <w:r w:rsidRPr="00006EC7">
        <w:rPr>
          <w:rFonts w:ascii="Arial" w:hAnsi="Arial" w:cs="Arial"/>
          <w:lang w:val="en-US"/>
        </w:rPr>
        <w:t xml:space="preserve">of </w:t>
      </w:r>
      <w:r w:rsidR="007F79EB" w:rsidRPr="00006EC7">
        <w:rPr>
          <w:rFonts w:ascii="Arial" w:hAnsi="Arial" w:cs="Arial"/>
          <w:lang w:val="en-US"/>
        </w:rPr>
        <w:t xml:space="preserve">at least </w:t>
      </w:r>
      <w:r w:rsidRPr="00006EC7">
        <w:rPr>
          <w:rFonts w:ascii="Arial" w:hAnsi="Arial" w:cs="Arial"/>
          <w:lang w:val="en-US"/>
        </w:rPr>
        <w:t>three</w:t>
      </w:r>
      <w:r w:rsidRPr="006F7FE3">
        <w:rPr>
          <w:rFonts w:ascii="Arial" w:hAnsi="Arial" w:cs="Arial"/>
          <w:lang w:val="en-US"/>
        </w:rPr>
        <w:t xml:space="preserve"> governors</w:t>
      </w:r>
      <w:r w:rsidR="00006EC7">
        <w:rPr>
          <w:rFonts w:ascii="Arial" w:hAnsi="Arial" w:cs="Arial"/>
          <w:lang w:val="en-US"/>
        </w:rPr>
        <w:t xml:space="preserve"> (or Trustees or equivalent)</w:t>
      </w:r>
      <w:r w:rsidRPr="006F7FE3">
        <w:rPr>
          <w:rFonts w:ascii="Arial" w:hAnsi="Arial" w:cs="Arial"/>
          <w:lang w:val="en-US"/>
        </w:rPr>
        <w:t xml:space="preserve"> who were not involved in the original determination normally within 20 working days of the receipt of the written appeal notification</w:t>
      </w:r>
      <w:r>
        <w:rPr>
          <w:rFonts w:ascii="Arial" w:hAnsi="Arial" w:cs="Arial"/>
          <w:lang w:val="en-US"/>
        </w:rPr>
        <w:t xml:space="preserve"> </w:t>
      </w:r>
      <w:r w:rsidRPr="00E13A43">
        <w:rPr>
          <w:rFonts w:ascii="Arial" w:hAnsi="Arial" w:cs="Arial"/>
        </w:rPr>
        <w:t>and giving the employee at least 10 working days</w:t>
      </w:r>
      <w:r w:rsidRPr="00E13A43">
        <w:rPr>
          <w:rFonts w:ascii="Arial" w:hAnsi="Arial" w:cs="Arial" w:hint="eastAsia"/>
        </w:rPr>
        <w:t>’</w:t>
      </w:r>
      <w:r w:rsidRPr="00E13A43">
        <w:rPr>
          <w:rFonts w:ascii="Arial" w:hAnsi="Arial" w:cs="Arial"/>
        </w:rPr>
        <w:t xml:space="preserve"> notice of the date of</w:t>
      </w:r>
      <w:r>
        <w:rPr>
          <w:rFonts w:ascii="Arial" w:hAnsi="Arial" w:cs="Arial"/>
        </w:rPr>
        <w:t xml:space="preserve"> </w:t>
      </w:r>
      <w:r w:rsidRPr="00E13A43">
        <w:rPr>
          <w:rFonts w:ascii="Arial" w:hAnsi="Arial" w:cs="Arial"/>
        </w:rPr>
        <w:t>the appeal hearing.</w:t>
      </w:r>
    </w:p>
    <w:p w14:paraId="0D392509" w14:textId="77777777" w:rsidR="00021AFD" w:rsidRPr="00E13A43" w:rsidRDefault="00021AFD" w:rsidP="00021AFD">
      <w:pPr>
        <w:tabs>
          <w:tab w:val="left" w:pos="0"/>
        </w:tabs>
        <w:ind w:hanging="720"/>
        <w:jc w:val="both"/>
        <w:rPr>
          <w:rFonts w:ascii="Arial" w:hAnsi="Arial" w:cs="Arial"/>
        </w:rPr>
      </w:pPr>
    </w:p>
    <w:p w14:paraId="644E749A"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For any hearing the employee is entitled to be accompanied by a colleague or union</w:t>
      </w:r>
      <w:r>
        <w:rPr>
          <w:rFonts w:ascii="Arial" w:hAnsi="Arial" w:cs="Arial"/>
        </w:rPr>
        <w:t xml:space="preserve"> </w:t>
      </w:r>
      <w:r w:rsidRPr="00E13A43">
        <w:rPr>
          <w:rFonts w:ascii="Arial" w:hAnsi="Arial" w:cs="Arial"/>
        </w:rPr>
        <w:t>representative. Each step and action of this process must be taken without unreasonable</w:t>
      </w:r>
      <w:r>
        <w:rPr>
          <w:rFonts w:ascii="Arial" w:hAnsi="Arial" w:cs="Arial"/>
        </w:rPr>
        <w:t xml:space="preserve"> </w:t>
      </w:r>
      <w:r w:rsidRPr="00E13A43">
        <w:rPr>
          <w:rFonts w:ascii="Arial" w:hAnsi="Arial" w:cs="Arial"/>
        </w:rPr>
        <w:t>delay. The timing and location of the formal meeting must be reasonable and must allow</w:t>
      </w:r>
      <w:r>
        <w:rPr>
          <w:rFonts w:ascii="Arial" w:hAnsi="Arial" w:cs="Arial"/>
        </w:rPr>
        <w:t xml:space="preserve"> </w:t>
      </w:r>
      <w:r w:rsidRPr="00E13A43">
        <w:rPr>
          <w:rFonts w:ascii="Arial" w:hAnsi="Arial" w:cs="Arial"/>
        </w:rPr>
        <w:t>both parties to attend and explain their case.</w:t>
      </w:r>
    </w:p>
    <w:p w14:paraId="30DC29D6" w14:textId="77777777" w:rsidR="00021AFD" w:rsidRDefault="00021AFD" w:rsidP="00021AFD">
      <w:pPr>
        <w:tabs>
          <w:tab w:val="left" w:pos="0"/>
        </w:tabs>
        <w:ind w:hanging="720"/>
        <w:jc w:val="both"/>
        <w:rPr>
          <w:rFonts w:ascii="Arial" w:hAnsi="Arial" w:cs="Arial"/>
        </w:rPr>
      </w:pPr>
    </w:p>
    <w:p w14:paraId="093DD42E"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At the appeal hearing, the appellant will set out the reasons why they consider the salary assessment to be inappropriate and provide evidence to support their case</w:t>
      </w:r>
      <w:r w:rsidR="00D51D57" w:rsidRPr="006F7FE3">
        <w:rPr>
          <w:rFonts w:ascii="Arial" w:hAnsi="Arial" w:cs="Arial"/>
          <w:lang w:val="en-US"/>
        </w:rPr>
        <w:t xml:space="preserve">. </w:t>
      </w:r>
      <w:r w:rsidRPr="006F7FE3">
        <w:rPr>
          <w:rFonts w:ascii="Arial" w:hAnsi="Arial" w:cs="Arial"/>
          <w:lang w:val="en-US"/>
        </w:rPr>
        <w:t xml:space="preserve">The </w:t>
      </w:r>
      <w:r>
        <w:rPr>
          <w:rFonts w:ascii="Arial" w:hAnsi="Arial" w:cs="Arial"/>
          <w:lang w:val="en-US"/>
        </w:rPr>
        <w:t>H</w:t>
      </w:r>
      <w:r w:rsidRPr="006F7FE3">
        <w:rPr>
          <w:rFonts w:ascii="Arial" w:hAnsi="Arial" w:cs="Arial"/>
          <w:lang w:val="en-US"/>
        </w:rPr>
        <w:t xml:space="preserve">eadteacher will be called to give evidence as to the information that was provided to the initial salary </w:t>
      </w:r>
      <w:r w:rsidRPr="006F7FE3">
        <w:rPr>
          <w:rFonts w:ascii="Arial" w:hAnsi="Arial" w:cs="Arial"/>
          <w:lang w:val="en-US"/>
        </w:rPr>
        <w:lastRenderedPageBreak/>
        <w:t>review committee that will have guided their considerations</w:t>
      </w:r>
      <w:r w:rsidR="00D51D57" w:rsidRPr="006F7FE3">
        <w:rPr>
          <w:rFonts w:ascii="Arial" w:hAnsi="Arial" w:cs="Arial"/>
          <w:lang w:val="en-US"/>
        </w:rPr>
        <w:t xml:space="preserve">. </w:t>
      </w:r>
      <w:r w:rsidRPr="006F7FE3">
        <w:rPr>
          <w:rFonts w:ascii="Arial" w:hAnsi="Arial" w:cs="Arial"/>
          <w:lang w:val="en-US"/>
        </w:rPr>
        <w:t>The Chairman or another member of the initial salary review committee will then explain the reasons for the decision that was taken.</w:t>
      </w:r>
    </w:p>
    <w:p w14:paraId="2401AF98" w14:textId="77777777" w:rsidR="00021AFD" w:rsidRDefault="00021AFD" w:rsidP="00021AFD">
      <w:pPr>
        <w:tabs>
          <w:tab w:val="left" w:pos="0"/>
        </w:tabs>
        <w:ind w:hanging="720"/>
        <w:jc w:val="both"/>
        <w:rPr>
          <w:rFonts w:ascii="Arial" w:hAnsi="Arial" w:cs="Arial"/>
        </w:rPr>
      </w:pPr>
    </w:p>
    <w:p w14:paraId="6FBA2D9D"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This procedure performs the function of the grievance procedure and therefore pay</w:t>
      </w:r>
      <w:r>
        <w:rPr>
          <w:rFonts w:ascii="Arial" w:hAnsi="Arial" w:cs="Arial"/>
        </w:rPr>
        <w:t xml:space="preserve"> </w:t>
      </w:r>
      <w:r w:rsidRPr="00E13A43">
        <w:rPr>
          <w:rFonts w:ascii="Arial" w:hAnsi="Arial" w:cs="Arial"/>
        </w:rPr>
        <w:t xml:space="preserve">decisions </w:t>
      </w:r>
      <w:r w:rsidR="007F79EB" w:rsidRPr="00006EC7">
        <w:rPr>
          <w:rFonts w:ascii="Arial" w:hAnsi="Arial" w:cs="Arial"/>
        </w:rPr>
        <w:t>cannot</w:t>
      </w:r>
      <w:r w:rsidRPr="00006EC7">
        <w:rPr>
          <w:rFonts w:ascii="Arial" w:hAnsi="Arial" w:cs="Arial"/>
        </w:rPr>
        <w:t xml:space="preserve"> </w:t>
      </w:r>
      <w:r w:rsidRPr="00E13A43">
        <w:rPr>
          <w:rFonts w:ascii="Arial" w:hAnsi="Arial" w:cs="Arial"/>
        </w:rPr>
        <w:t>be reopened under the general grievance procedures.</w:t>
      </w:r>
    </w:p>
    <w:p w14:paraId="5474C03E" w14:textId="77777777" w:rsidR="00021AFD" w:rsidRPr="00E13A43" w:rsidRDefault="00021AFD" w:rsidP="00021AFD">
      <w:pPr>
        <w:tabs>
          <w:tab w:val="left" w:pos="0"/>
        </w:tabs>
        <w:ind w:hanging="720"/>
        <w:jc w:val="both"/>
        <w:rPr>
          <w:rFonts w:ascii="Arial" w:hAnsi="Arial" w:cs="Arial"/>
        </w:rPr>
      </w:pPr>
    </w:p>
    <w:p w14:paraId="1DFFED0E" w14:textId="77777777" w:rsidR="00021AFD" w:rsidRDefault="00325EFC" w:rsidP="00325EFC">
      <w:pPr>
        <w:numPr>
          <w:ilvl w:val="0"/>
          <w:numId w:val="31"/>
        </w:numPr>
        <w:tabs>
          <w:tab w:val="left" w:pos="0"/>
        </w:tabs>
        <w:jc w:val="both"/>
        <w:rPr>
          <w:rFonts w:ascii="Arial" w:hAnsi="Arial" w:cs="Arial"/>
          <w:lang w:val="en-US"/>
        </w:rPr>
      </w:pPr>
      <w:r>
        <w:rPr>
          <w:rFonts w:ascii="Arial" w:hAnsi="Arial" w:cs="Arial"/>
        </w:rPr>
        <w:t>In</w:t>
      </w:r>
      <w:r w:rsidR="00021AFD" w:rsidRPr="00E13A43">
        <w:rPr>
          <w:rFonts w:ascii="Arial" w:hAnsi="Arial" w:cs="Arial"/>
        </w:rPr>
        <w:t xml:space="preserve"> the event of a complaint by the Headteacher, the Chair of Governors will act as the</w:t>
      </w:r>
      <w:r w:rsidR="00021AFD">
        <w:rPr>
          <w:rFonts w:ascii="Arial" w:hAnsi="Arial" w:cs="Arial"/>
        </w:rPr>
        <w:t xml:space="preserve"> </w:t>
      </w:r>
      <w:r w:rsidR="00021AFD" w:rsidRPr="00E13A43">
        <w:rPr>
          <w:rFonts w:ascii="Arial" w:hAnsi="Arial" w:cs="Arial"/>
        </w:rPr>
        <w:t>Review Officer, unless the Chair has been previously involved in the performance review</w:t>
      </w:r>
      <w:r w:rsidR="00021AFD">
        <w:rPr>
          <w:rFonts w:ascii="Arial" w:hAnsi="Arial" w:cs="Arial"/>
        </w:rPr>
        <w:t xml:space="preserve"> </w:t>
      </w:r>
      <w:r w:rsidR="00021AFD" w:rsidRPr="00E13A43">
        <w:rPr>
          <w:rFonts w:ascii="Arial" w:hAnsi="Arial" w:cs="Arial"/>
        </w:rPr>
        <w:t>proceedings. In this case another non-staff Governor should act as the Review Officer.</w:t>
      </w:r>
      <w:r w:rsidR="00021AFD" w:rsidRPr="006F7FE3">
        <w:rPr>
          <w:rFonts w:ascii="Arial" w:hAnsi="Arial" w:cs="Arial"/>
          <w:lang w:val="en-US"/>
        </w:rPr>
        <w:t xml:space="preserve"> </w:t>
      </w:r>
    </w:p>
    <w:p w14:paraId="7E360674" w14:textId="77777777" w:rsidR="00021AFD" w:rsidRDefault="00021AFD" w:rsidP="00021AFD">
      <w:pPr>
        <w:tabs>
          <w:tab w:val="left" w:pos="0"/>
        </w:tabs>
        <w:ind w:hanging="720"/>
        <w:jc w:val="both"/>
        <w:rPr>
          <w:rFonts w:ascii="Arial" w:hAnsi="Arial" w:cs="Arial"/>
          <w:lang w:val="en-US"/>
        </w:rPr>
      </w:pPr>
    </w:p>
    <w:p w14:paraId="79A27E35"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appeal committee will retire to consider any new evidence that has been presented and may either:</w:t>
      </w:r>
    </w:p>
    <w:p w14:paraId="69D0B103"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0623A060" w14:textId="77777777" w:rsidR="00021AFD" w:rsidRPr="006F7FE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Uphold the appeal and award additional salary spinal point(s)</w:t>
      </w:r>
      <w:r w:rsidR="00D51D57" w:rsidRPr="006F7FE3">
        <w:rPr>
          <w:rFonts w:ascii="Arial" w:hAnsi="Arial" w:cs="Arial"/>
          <w:lang w:val="en-US"/>
        </w:rPr>
        <w:t xml:space="preserve">. </w:t>
      </w:r>
    </w:p>
    <w:p w14:paraId="1FCC4603" w14:textId="77777777" w:rsidR="00021AFD" w:rsidRPr="00E13A4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reject the appeal.</w:t>
      </w:r>
    </w:p>
    <w:p w14:paraId="7AA6B156" w14:textId="77777777" w:rsidR="00021AFD" w:rsidRDefault="00021AFD" w:rsidP="00021AFD">
      <w:pPr>
        <w:tabs>
          <w:tab w:val="left" w:pos="0"/>
        </w:tabs>
        <w:ind w:hanging="720"/>
        <w:jc w:val="both"/>
        <w:rPr>
          <w:rFonts w:ascii="Arial" w:hAnsi="Arial" w:cs="Arial"/>
          <w:lang w:val="en-US"/>
        </w:rPr>
      </w:pPr>
    </w:p>
    <w:p w14:paraId="67EE1EAF"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decision of the appeal panel will be given in writing</w:t>
      </w:r>
      <w:r>
        <w:rPr>
          <w:rFonts w:ascii="Arial" w:hAnsi="Arial" w:cs="Arial"/>
          <w:lang w:val="en-US"/>
        </w:rPr>
        <w:t xml:space="preserve"> within 5 calendar days</w:t>
      </w:r>
      <w:r w:rsidRPr="006F7FE3">
        <w:rPr>
          <w:rFonts w:ascii="Arial" w:hAnsi="Arial" w:cs="Arial"/>
          <w:lang w:val="en-US"/>
        </w:rPr>
        <w:t>, and where the appeal is rejected will include a note of the evidence considered and the reasons for the decisio</w:t>
      </w:r>
      <w:r>
        <w:rPr>
          <w:rFonts w:ascii="Arial" w:hAnsi="Arial" w:cs="Arial"/>
          <w:lang w:val="en-US"/>
        </w:rPr>
        <w:t>n.</w:t>
      </w:r>
    </w:p>
    <w:p w14:paraId="351C15E3" w14:textId="77777777" w:rsidR="00021AFD" w:rsidRDefault="00021AFD" w:rsidP="00021AFD"/>
    <w:p w14:paraId="1180780A" w14:textId="77777777" w:rsidR="00E507DD" w:rsidRDefault="00E507DD" w:rsidP="00F231BF">
      <w:pPr>
        <w:pStyle w:val="Numberedparagraphs"/>
        <w:numPr>
          <w:ilvl w:val="0"/>
          <w:numId w:val="0"/>
        </w:numPr>
      </w:pPr>
    </w:p>
    <w:p w14:paraId="0889D18E" w14:textId="77777777" w:rsidR="00E507DD" w:rsidRDefault="00E507DD" w:rsidP="00F231BF">
      <w:pPr>
        <w:pStyle w:val="Numberedparagraphs"/>
        <w:numPr>
          <w:ilvl w:val="0"/>
          <w:numId w:val="0"/>
        </w:numPr>
      </w:pPr>
    </w:p>
    <w:p w14:paraId="2A38F7B9" w14:textId="76F4FEBA" w:rsidR="00E507DD" w:rsidRPr="006F7FE3" w:rsidRDefault="00E507DD" w:rsidP="00E507DD">
      <w:pPr>
        <w:overflowPunct w:val="0"/>
        <w:autoSpaceDE w:val="0"/>
        <w:autoSpaceDN w:val="0"/>
        <w:adjustRightInd w:val="0"/>
        <w:jc w:val="both"/>
        <w:textAlignment w:val="baseline"/>
        <w:rPr>
          <w:rFonts w:ascii="Arial" w:hAnsi="Arial" w:cs="Arial"/>
          <w:b/>
        </w:rPr>
      </w:pPr>
      <w:r>
        <w:br w:type="page"/>
      </w:r>
      <w:r w:rsidRPr="00021AFD">
        <w:rPr>
          <w:rFonts w:ascii="Arial" w:hAnsi="Arial" w:cs="Arial"/>
          <w:b/>
          <w:bCs/>
        </w:rPr>
        <w:lastRenderedPageBreak/>
        <w:t>A</w:t>
      </w:r>
      <w:r w:rsidR="00325EFC">
        <w:rPr>
          <w:rFonts w:ascii="Arial" w:hAnsi="Arial" w:cs="Arial"/>
          <w:b/>
          <w:bCs/>
        </w:rPr>
        <w:t>PPENDIX</w:t>
      </w:r>
      <w:r w:rsidRPr="00021AFD">
        <w:rPr>
          <w:rFonts w:ascii="Arial" w:hAnsi="Arial" w:cs="Arial"/>
          <w:b/>
          <w:bCs/>
        </w:rPr>
        <w:t xml:space="preserve"> </w:t>
      </w:r>
      <w:r w:rsidR="002B2C6A">
        <w:rPr>
          <w:rFonts w:ascii="Arial" w:hAnsi="Arial" w:cs="Arial"/>
          <w:b/>
          <w:bCs/>
        </w:rPr>
        <w:t>3</w:t>
      </w:r>
      <w:r w:rsidRPr="00021AFD">
        <w:rPr>
          <w:rFonts w:ascii="Arial" w:hAnsi="Arial" w:cs="Arial"/>
          <w:b/>
          <w:bCs/>
        </w:rPr>
        <w:t xml:space="preserve"> - APPLICATIONS </w:t>
      </w:r>
      <w:r w:rsidRPr="006F7FE3">
        <w:rPr>
          <w:rFonts w:ascii="Arial" w:hAnsi="Arial" w:cs="Arial"/>
          <w:b/>
        </w:rPr>
        <w:t xml:space="preserve">TO </w:t>
      </w:r>
      <w:r w:rsidR="00021AFD">
        <w:rPr>
          <w:rFonts w:ascii="Arial" w:hAnsi="Arial" w:cs="Arial"/>
          <w:b/>
        </w:rPr>
        <w:t>MOVE TO</w:t>
      </w:r>
      <w:r w:rsidRPr="006F7FE3">
        <w:rPr>
          <w:rFonts w:ascii="Arial" w:hAnsi="Arial" w:cs="Arial"/>
          <w:b/>
        </w:rPr>
        <w:t xml:space="preserve"> THE UPPER PAY RANGE</w:t>
      </w:r>
    </w:p>
    <w:p w14:paraId="6684447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B430495" w14:textId="77777777" w:rsidR="00E507DD" w:rsidRDefault="00E507DD" w:rsidP="00E507DD">
      <w:pPr>
        <w:pStyle w:val="Numberedparagraphs"/>
        <w:numPr>
          <w:ilvl w:val="0"/>
          <w:numId w:val="0"/>
        </w:numPr>
        <w:jc w:val="both"/>
      </w:pPr>
      <w:r w:rsidRPr="006F7FE3">
        <w:rPr>
          <w:rFonts w:cs="Arial"/>
        </w:rPr>
        <w:t>Any qualified teacher can apply to be paid on the Upper Pay Range</w:t>
      </w:r>
      <w:r>
        <w:rPr>
          <w:rFonts w:cs="Arial"/>
        </w:rPr>
        <w:t xml:space="preserve"> </w:t>
      </w:r>
      <w:r w:rsidRPr="00ED4770">
        <w:t>and any such application must be assessed in line with this policy.  It is the responsibility of the teacher to decide whether or not they wish to apply to b</w:t>
      </w:r>
      <w:r>
        <w:t xml:space="preserve">e paid on the upper pay range. </w:t>
      </w:r>
    </w:p>
    <w:p w14:paraId="5513BE4A" w14:textId="77777777" w:rsidR="00006EC7" w:rsidRDefault="00E507DD" w:rsidP="00E507DD">
      <w:pPr>
        <w:pStyle w:val="Numberedparagraphs"/>
        <w:numPr>
          <w:ilvl w:val="0"/>
          <w:numId w:val="0"/>
        </w:numPr>
        <w:jc w:val="both"/>
      </w:pPr>
      <w:r w:rsidRPr="00006EC7">
        <w:t xml:space="preserve">Applications may be made once a year. </w:t>
      </w:r>
    </w:p>
    <w:p w14:paraId="4275FBFB" w14:textId="2B91EAC7" w:rsidR="00006EC7" w:rsidRPr="00BF7DF3" w:rsidRDefault="00006EC7" w:rsidP="00E507DD">
      <w:pPr>
        <w:pStyle w:val="Numberedparagraphs"/>
        <w:numPr>
          <w:ilvl w:val="0"/>
          <w:numId w:val="0"/>
        </w:numPr>
        <w:jc w:val="both"/>
        <w:rPr>
          <w:lang w:val="en-US"/>
        </w:rPr>
      </w:pPr>
      <w:r w:rsidRPr="00BF7DF3">
        <w:rPr>
          <w:lang w:val="en-US"/>
        </w:rPr>
        <w:t xml:space="preserve">Applications to move to the Upper Pay Range must be made by </w:t>
      </w:r>
      <w:r w:rsidR="00BF7DF3" w:rsidRPr="00BF7DF3">
        <w:rPr>
          <w:lang w:val="en-US"/>
        </w:rPr>
        <w:t>31</w:t>
      </w:r>
      <w:r w:rsidR="00BF7DF3" w:rsidRPr="00BF7DF3">
        <w:rPr>
          <w:vertAlign w:val="superscript"/>
          <w:lang w:val="en-US"/>
        </w:rPr>
        <w:t>st</w:t>
      </w:r>
      <w:r w:rsidR="00BF7DF3" w:rsidRPr="00BF7DF3">
        <w:rPr>
          <w:lang w:val="en-US"/>
        </w:rPr>
        <w:t xml:space="preserve"> of October</w:t>
      </w:r>
    </w:p>
    <w:p w14:paraId="07AAA99B" w14:textId="191CEA10" w:rsidR="00E507DD" w:rsidRPr="00006EC7" w:rsidRDefault="00E507DD" w:rsidP="00BF7DF3">
      <w:pPr>
        <w:pStyle w:val="Numberedparagraphs"/>
        <w:numPr>
          <w:ilvl w:val="0"/>
          <w:numId w:val="0"/>
        </w:numPr>
        <w:rPr>
          <w:lang w:val="en-US"/>
        </w:rPr>
      </w:pPr>
      <w:r w:rsidRPr="00006EC7">
        <w:rPr>
          <w:lang w:val="en-US"/>
        </w:rPr>
        <w:t>An application made</w:t>
      </w:r>
      <w:r w:rsidR="00006EC7" w:rsidRPr="00006EC7">
        <w:rPr>
          <w:lang w:val="en-US"/>
        </w:rPr>
        <w:t xml:space="preserve"> between 1 September and</w:t>
      </w:r>
      <w:r w:rsidRPr="00006EC7">
        <w:rPr>
          <w:lang w:val="en-US"/>
        </w:rPr>
        <w:t xml:space="preserve"> up to 31</w:t>
      </w:r>
      <w:r w:rsidR="00BF7DF3" w:rsidRPr="00BF7DF3">
        <w:rPr>
          <w:vertAlign w:val="superscript"/>
          <w:lang w:val="en-US"/>
        </w:rPr>
        <w:t>st</w:t>
      </w:r>
      <w:r w:rsidRPr="00006EC7">
        <w:rPr>
          <w:lang w:val="en-US"/>
        </w:rPr>
        <w:t xml:space="preserve"> October for consideration</w:t>
      </w:r>
      <w:r w:rsidR="00006EC7" w:rsidRPr="00006EC7">
        <w:rPr>
          <w:lang w:val="en-US"/>
        </w:rPr>
        <w:t xml:space="preserve">, if successful </w:t>
      </w:r>
      <w:r w:rsidRPr="00006EC7">
        <w:rPr>
          <w:lang w:val="en-US"/>
        </w:rPr>
        <w:t xml:space="preserve">will be backdated to 1 September. </w:t>
      </w:r>
    </w:p>
    <w:p w14:paraId="393956C2"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All applications should include the results of the two most recent appraisals</w:t>
      </w:r>
      <w:r w:rsidR="007F79EB">
        <w:rPr>
          <w:rFonts w:ascii="Arial" w:hAnsi="Arial" w:cs="Arial"/>
        </w:rPr>
        <w:t>.</w:t>
      </w:r>
      <w:r w:rsidRPr="006F7FE3">
        <w:rPr>
          <w:rFonts w:ascii="Arial" w:hAnsi="Arial" w:cs="Arial"/>
        </w:rPr>
        <w:t xml:space="preserve">  Where such information is not applicable or available, </w:t>
      </w:r>
      <w:r w:rsidR="00F6345A" w:rsidRPr="006F7FE3">
        <w:rPr>
          <w:rFonts w:ascii="Arial" w:hAnsi="Arial" w:cs="Arial"/>
        </w:rPr>
        <w:t>e.g.,</w:t>
      </w:r>
      <w:r w:rsidRPr="006F7FE3">
        <w:rPr>
          <w:rFonts w:ascii="Arial" w:hAnsi="Arial" w:cs="Arial"/>
        </w:rPr>
        <w:t xml:space="preserve"> those returning from maternity or sickness absence, a written statement and summary of evidence designed to demonstrate that the applicant has met the assessment criteria must be submitted by the applicant.</w:t>
      </w:r>
    </w:p>
    <w:p w14:paraId="67C213D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1B7FDDE6"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For the assessment to be robust and transparent, it will be an evidence-based process only.  Teachers therefore should ensure that they build a mainly paper evidence base to support their application.  Those teachers who are not subject to the Appraisal Regulations 2012, or who have been absent, through sickness, </w:t>
      </w:r>
      <w:r w:rsidR="00D51D57" w:rsidRPr="006F7FE3">
        <w:rPr>
          <w:rFonts w:ascii="Arial" w:hAnsi="Arial" w:cs="Arial"/>
        </w:rPr>
        <w:t>disability,</w:t>
      </w:r>
      <w:r w:rsidRPr="006F7FE3">
        <w:rPr>
          <w:rFonts w:ascii="Arial" w:hAnsi="Arial" w:cs="Arial"/>
        </w:rPr>
        <w:t xml:space="preserve"> or maternity, may cite written evidence from a 3-year period before the date of application in support of their application. </w:t>
      </w:r>
    </w:p>
    <w:p w14:paraId="13707C47" w14:textId="77777777" w:rsidR="00E507DD" w:rsidRDefault="00E507DD" w:rsidP="00E507DD">
      <w:pPr>
        <w:overflowPunct w:val="0"/>
        <w:autoSpaceDE w:val="0"/>
        <w:autoSpaceDN w:val="0"/>
        <w:adjustRightInd w:val="0"/>
        <w:jc w:val="both"/>
        <w:textAlignment w:val="baseline"/>
        <w:rPr>
          <w:rFonts w:ascii="Arial" w:hAnsi="Arial" w:cs="Arial"/>
        </w:rPr>
      </w:pPr>
    </w:p>
    <w:p w14:paraId="5D5C5A5A"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If a teacher is simultaneously employed at another school(s), they may submit separate applications if they wish to apply to be paid on the UPR in that school(s).  This school will not be bound by any pay decision made by another school.  </w:t>
      </w:r>
    </w:p>
    <w:p w14:paraId="7F68360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BEECBD1" w14:textId="28B47175" w:rsidR="00E507DD" w:rsidRPr="006F7FE3" w:rsidRDefault="002B2C6A" w:rsidP="00E507DD">
      <w:pPr>
        <w:overflowPunct w:val="0"/>
        <w:autoSpaceDE w:val="0"/>
        <w:autoSpaceDN w:val="0"/>
        <w:adjustRightInd w:val="0"/>
        <w:jc w:val="both"/>
        <w:textAlignment w:val="baseline"/>
        <w:rPr>
          <w:rFonts w:ascii="Arial" w:hAnsi="Arial" w:cs="Arial"/>
        </w:rPr>
      </w:pPr>
      <w:r>
        <w:rPr>
          <w:rFonts w:ascii="Arial" w:hAnsi="Arial" w:cs="Arial"/>
          <w:b/>
        </w:rPr>
        <w:t>3</w:t>
      </w:r>
      <w:r w:rsidR="00325EFC">
        <w:rPr>
          <w:rFonts w:ascii="Arial" w:hAnsi="Arial" w:cs="Arial"/>
          <w:b/>
        </w:rPr>
        <w:t>.1</w:t>
      </w:r>
      <w:r w:rsidR="00325EFC">
        <w:rPr>
          <w:rFonts w:ascii="Arial" w:hAnsi="Arial" w:cs="Arial"/>
          <w:b/>
        </w:rPr>
        <w:tab/>
      </w:r>
      <w:r w:rsidR="00E507DD" w:rsidRPr="006F7FE3">
        <w:rPr>
          <w:rFonts w:ascii="Arial" w:hAnsi="Arial" w:cs="Arial"/>
          <w:b/>
        </w:rPr>
        <w:t>Process</w:t>
      </w:r>
      <w:r w:rsidR="00E507DD" w:rsidRPr="006F7FE3">
        <w:rPr>
          <w:rFonts w:ascii="Arial" w:hAnsi="Arial" w:cs="Arial"/>
        </w:rPr>
        <w:t>:</w:t>
      </w:r>
    </w:p>
    <w:p w14:paraId="730E0031" w14:textId="77777777" w:rsidR="00325EFC" w:rsidRDefault="00325EFC" w:rsidP="00E507DD">
      <w:pPr>
        <w:overflowPunct w:val="0"/>
        <w:autoSpaceDE w:val="0"/>
        <w:autoSpaceDN w:val="0"/>
        <w:adjustRightInd w:val="0"/>
        <w:jc w:val="both"/>
        <w:textAlignment w:val="baseline"/>
        <w:rPr>
          <w:rFonts w:ascii="Arial" w:hAnsi="Arial" w:cs="Arial"/>
          <w:color w:val="FF0000"/>
        </w:rPr>
      </w:pPr>
    </w:p>
    <w:p w14:paraId="7B2A4DE2" w14:textId="58AE72B5" w:rsidR="00E507DD" w:rsidRPr="006F7FE3" w:rsidRDefault="00E507DD" w:rsidP="00E507DD">
      <w:pPr>
        <w:overflowPunct w:val="0"/>
        <w:autoSpaceDE w:val="0"/>
        <w:autoSpaceDN w:val="0"/>
        <w:adjustRightInd w:val="0"/>
        <w:jc w:val="both"/>
        <w:textAlignment w:val="baseline"/>
        <w:rPr>
          <w:rFonts w:ascii="Arial" w:hAnsi="Arial" w:cs="Arial"/>
        </w:rPr>
      </w:pPr>
      <w:r w:rsidRPr="00006EC7">
        <w:rPr>
          <w:rFonts w:ascii="Arial" w:hAnsi="Arial" w:cs="Arial"/>
        </w:rPr>
        <w:t>One application may be submitted annually.  The closing date for applications is normally</w:t>
      </w:r>
      <w:r w:rsidRPr="002D0C4C">
        <w:rPr>
          <w:rFonts w:ascii="Arial" w:hAnsi="Arial" w:cs="Arial"/>
          <w:color w:val="FF0000"/>
        </w:rPr>
        <w:t xml:space="preserve"> </w:t>
      </w:r>
      <w:r w:rsidR="00BF7DF3" w:rsidRPr="00BF7DF3">
        <w:rPr>
          <w:rFonts w:ascii="Arial" w:hAnsi="Arial" w:cs="Arial"/>
          <w:iCs/>
        </w:rPr>
        <w:t>31</w:t>
      </w:r>
      <w:r w:rsidR="00BF7DF3" w:rsidRPr="00BF7DF3">
        <w:rPr>
          <w:rFonts w:ascii="Arial" w:hAnsi="Arial" w:cs="Arial"/>
          <w:iCs/>
          <w:vertAlign w:val="superscript"/>
        </w:rPr>
        <w:t>st</w:t>
      </w:r>
      <w:r w:rsidR="00BF7DF3" w:rsidRPr="00BF7DF3">
        <w:rPr>
          <w:rFonts w:ascii="Arial" w:hAnsi="Arial" w:cs="Arial"/>
          <w:iCs/>
        </w:rPr>
        <w:t xml:space="preserve"> October</w:t>
      </w:r>
      <w:r w:rsidRPr="00BF7DF3">
        <w:rPr>
          <w:rFonts w:ascii="Arial" w:hAnsi="Arial" w:cs="Arial"/>
          <w:i/>
        </w:rPr>
        <w:t xml:space="preserve"> </w:t>
      </w:r>
      <w:r w:rsidRPr="00006EC7">
        <w:rPr>
          <w:rFonts w:ascii="Arial" w:hAnsi="Arial" w:cs="Arial"/>
        </w:rPr>
        <w:t xml:space="preserve">each year; however, exceptions will be made in particular circumstances, </w:t>
      </w:r>
      <w:r w:rsidR="00F6345A" w:rsidRPr="00006EC7">
        <w:rPr>
          <w:rFonts w:ascii="Arial" w:hAnsi="Arial" w:cs="Arial"/>
        </w:rPr>
        <w:t>e.g.,</w:t>
      </w:r>
      <w:r w:rsidRPr="00006EC7">
        <w:rPr>
          <w:rFonts w:ascii="Arial" w:hAnsi="Arial" w:cs="Arial"/>
        </w:rPr>
        <w:t xml:space="preserve"> those teachers who are on maternity leave or who are currently on sick leave.</w:t>
      </w:r>
      <w:r w:rsidRPr="006F7FE3">
        <w:rPr>
          <w:rFonts w:ascii="Arial" w:hAnsi="Arial" w:cs="Arial"/>
        </w:rPr>
        <w:t xml:space="preserve">  The process for applications is:</w:t>
      </w:r>
    </w:p>
    <w:p w14:paraId="20FAE17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2A59501E" w14:textId="20C33EE4" w:rsidR="00E507DD" w:rsidRPr="00BF7DF3" w:rsidRDefault="00E507DD" w:rsidP="00FD5B90">
      <w:pPr>
        <w:numPr>
          <w:ilvl w:val="0"/>
          <w:numId w:val="3"/>
        </w:numPr>
        <w:overflowPunct w:val="0"/>
        <w:autoSpaceDE w:val="0"/>
        <w:autoSpaceDN w:val="0"/>
        <w:adjustRightInd w:val="0"/>
        <w:ind w:left="426" w:hanging="426"/>
        <w:jc w:val="both"/>
        <w:textAlignment w:val="baseline"/>
        <w:rPr>
          <w:rFonts w:ascii="Arial" w:hAnsi="Arial" w:cs="Arial"/>
          <w:i/>
        </w:rPr>
      </w:pPr>
      <w:r w:rsidRPr="00BF7DF3">
        <w:rPr>
          <w:rFonts w:ascii="Arial" w:hAnsi="Arial" w:cs="Arial"/>
        </w:rPr>
        <w:t xml:space="preserve">Submit </w:t>
      </w:r>
      <w:r w:rsidR="00006EC7" w:rsidRPr="00BF7DF3">
        <w:rPr>
          <w:rFonts w:ascii="Arial" w:hAnsi="Arial" w:cs="Arial"/>
        </w:rPr>
        <w:t>previous two appraisals and</w:t>
      </w:r>
      <w:r w:rsidRPr="00BF7DF3">
        <w:rPr>
          <w:rFonts w:ascii="Arial" w:hAnsi="Arial" w:cs="Arial"/>
        </w:rPr>
        <w:t xml:space="preserve"> supporting evidence to the Headteacher</w:t>
      </w:r>
      <w:r w:rsidR="00BF7DF3">
        <w:rPr>
          <w:rFonts w:ascii="Arial" w:hAnsi="Arial" w:cs="Arial"/>
        </w:rPr>
        <w:t xml:space="preserve"> </w:t>
      </w:r>
      <w:r w:rsidR="00BF7DF3" w:rsidRPr="00BF7DF3">
        <w:rPr>
          <w:rFonts w:ascii="Arial" w:hAnsi="Arial" w:cs="Arial"/>
        </w:rPr>
        <w:t>during the Performance Management window (</w:t>
      </w:r>
      <w:proofErr w:type="gramStart"/>
      <w:r w:rsidR="00BF7DF3" w:rsidRPr="00BF7DF3">
        <w:rPr>
          <w:rFonts w:ascii="Arial" w:hAnsi="Arial" w:cs="Arial"/>
        </w:rPr>
        <w:t>pre 31</w:t>
      </w:r>
      <w:r w:rsidR="00BF7DF3" w:rsidRPr="00BF7DF3">
        <w:rPr>
          <w:rFonts w:ascii="Arial" w:hAnsi="Arial" w:cs="Arial"/>
          <w:vertAlign w:val="superscript"/>
        </w:rPr>
        <w:t>st</w:t>
      </w:r>
      <w:r w:rsidR="00BF7DF3" w:rsidRPr="00BF7DF3">
        <w:rPr>
          <w:rFonts w:ascii="Arial" w:hAnsi="Arial" w:cs="Arial"/>
        </w:rPr>
        <w:t xml:space="preserve"> October</w:t>
      </w:r>
      <w:proofErr w:type="gramEnd"/>
      <w:r w:rsidR="00BF7DF3" w:rsidRPr="00BF7DF3">
        <w:rPr>
          <w:rFonts w:ascii="Arial" w:hAnsi="Arial" w:cs="Arial"/>
        </w:rPr>
        <w:t xml:space="preserve"> each year)</w:t>
      </w:r>
    </w:p>
    <w:p w14:paraId="3F636597"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You will receive notification of the name of the assessor of your application within 5 working days</w:t>
      </w:r>
    </w:p>
    <w:p w14:paraId="633D31C3"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The assessor will assess the application, which will include a recommendation to the pay committee of the relevant body</w:t>
      </w:r>
    </w:p>
    <w:p w14:paraId="3DAAF2DC"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lastRenderedPageBreak/>
        <w:t xml:space="preserve">The application, evidence and recommendation will be passed to the </w:t>
      </w:r>
      <w:r>
        <w:rPr>
          <w:rFonts w:ascii="Arial" w:hAnsi="Arial" w:cs="Arial"/>
        </w:rPr>
        <w:t>Headteacher</w:t>
      </w:r>
      <w:r w:rsidRPr="006F7FE3">
        <w:rPr>
          <w:rFonts w:ascii="Arial" w:hAnsi="Arial" w:cs="Arial"/>
        </w:rPr>
        <w:t xml:space="preserve"> for moderation purposes, if the </w:t>
      </w:r>
      <w:r>
        <w:rPr>
          <w:rFonts w:ascii="Arial" w:hAnsi="Arial" w:cs="Arial"/>
        </w:rPr>
        <w:t>Headteacher</w:t>
      </w:r>
      <w:r w:rsidRPr="006F7FE3">
        <w:rPr>
          <w:rFonts w:ascii="Arial" w:hAnsi="Arial" w:cs="Arial"/>
        </w:rPr>
        <w:t xml:space="preserve"> is not the assessor</w:t>
      </w:r>
    </w:p>
    <w:p w14:paraId="6233C6C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pay committee will make the final decision, advised by the </w:t>
      </w:r>
      <w:r>
        <w:rPr>
          <w:rFonts w:ascii="Arial" w:hAnsi="Arial" w:cs="Arial"/>
        </w:rPr>
        <w:t>Headteacher</w:t>
      </w:r>
    </w:p>
    <w:p w14:paraId="775D867F" w14:textId="29CCC8B7" w:rsidR="00E507DD"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Teachers will receive written notification of the outcome of their application </w:t>
      </w:r>
      <w:r w:rsidR="00BF7DF3">
        <w:rPr>
          <w:rFonts w:ascii="Arial" w:hAnsi="Arial" w:cs="Arial"/>
        </w:rPr>
        <w:t>after it has been approved by the Pay Committee.</w:t>
      </w:r>
      <w:r w:rsidRPr="006F7FE3">
        <w:rPr>
          <w:rFonts w:ascii="Arial" w:hAnsi="Arial" w:cs="Arial"/>
        </w:rPr>
        <w:t xml:space="preserve">  </w:t>
      </w:r>
    </w:p>
    <w:p w14:paraId="59FDBDE8" w14:textId="77777777" w:rsidR="00E507DD" w:rsidRPr="00006EC7"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006EC7">
        <w:rPr>
          <w:rFonts w:ascii="Arial" w:hAnsi="Arial" w:cs="Arial"/>
        </w:rPr>
        <w:t xml:space="preserve">Successful applicants will move to the minimum of the UPR on 1 September of the </w:t>
      </w:r>
      <w:r w:rsidR="00006EC7" w:rsidRPr="00006EC7">
        <w:rPr>
          <w:rFonts w:ascii="Arial" w:hAnsi="Arial" w:cs="Arial"/>
        </w:rPr>
        <w:t>relevant</w:t>
      </w:r>
      <w:r w:rsidRPr="00006EC7">
        <w:rPr>
          <w:rFonts w:ascii="Arial" w:hAnsi="Arial" w:cs="Arial"/>
        </w:rPr>
        <w:t xml:space="preserve"> year.</w:t>
      </w:r>
    </w:p>
    <w:p w14:paraId="766B4C3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Where the application is unsuccessful, the written notification will include the areas where it was felt that the teacher’s performance did not satisfy the relevant criteria set out in this policy (see ‘Assessment’ below)</w:t>
      </w:r>
    </w:p>
    <w:p w14:paraId="0D57B925" w14:textId="3678270A"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If requested, oral feedback which will be provided by the assessor.  Oral feedback will be given</w:t>
      </w:r>
      <w:r w:rsidR="00E16F6E">
        <w:rPr>
          <w:rFonts w:ascii="Arial" w:hAnsi="Arial" w:cs="Arial"/>
        </w:rPr>
        <w:t xml:space="preserve"> as soon as possible</w:t>
      </w:r>
      <w:r w:rsidRPr="006F7FE3">
        <w:rPr>
          <w:rFonts w:ascii="Arial" w:hAnsi="Arial" w:cs="Arial"/>
        </w:rPr>
        <w:t xml:space="preserve"> within 10 school working days of the date of notification of the outcome of the application.  Feedback will be given in a positive and encouraging environment and will include advice and support on areas for improvement in order to meet the relevant criteria</w:t>
      </w:r>
    </w:p>
    <w:p w14:paraId="796667ED"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Unsuccessful applicants can appeal the decision.  The appeals process is set out at the back of this pay policy</w:t>
      </w:r>
    </w:p>
    <w:p w14:paraId="68ADE4BC" w14:textId="77777777" w:rsidR="00E507DD" w:rsidRDefault="00E507DD" w:rsidP="00E507DD">
      <w:pPr>
        <w:overflowPunct w:val="0"/>
        <w:autoSpaceDE w:val="0"/>
        <w:autoSpaceDN w:val="0"/>
        <w:adjustRightInd w:val="0"/>
        <w:jc w:val="both"/>
        <w:textAlignment w:val="baseline"/>
        <w:rPr>
          <w:rFonts w:ascii="Arial" w:hAnsi="Arial" w:cs="Arial"/>
        </w:rPr>
      </w:pPr>
    </w:p>
    <w:p w14:paraId="3EC1B67D" w14:textId="77777777" w:rsidR="00E507DD" w:rsidRPr="002B4659" w:rsidRDefault="00E507DD" w:rsidP="00E507DD">
      <w:pPr>
        <w:overflowPunct w:val="0"/>
        <w:autoSpaceDE w:val="0"/>
        <w:autoSpaceDN w:val="0"/>
        <w:adjustRightInd w:val="0"/>
        <w:jc w:val="both"/>
        <w:textAlignment w:val="baseline"/>
        <w:rPr>
          <w:rFonts w:ascii="Arial" w:eastAsia="ArialMT" w:hAnsi="Arial" w:cs="Arial"/>
        </w:rPr>
      </w:pPr>
      <w:r w:rsidRPr="002B4659">
        <w:rPr>
          <w:rFonts w:ascii="Arial" w:eastAsia="ArialMT" w:hAnsi="Arial" w:cs="Arial"/>
        </w:rPr>
        <w:t>Successful applicants will be placed on point 1 of the Upper Pay Range.</w:t>
      </w:r>
    </w:p>
    <w:p w14:paraId="2882B772" w14:textId="77777777" w:rsidR="00E507DD" w:rsidRDefault="00E507DD" w:rsidP="00E507DD">
      <w:pPr>
        <w:overflowPunct w:val="0"/>
        <w:autoSpaceDE w:val="0"/>
        <w:autoSpaceDN w:val="0"/>
        <w:adjustRightInd w:val="0"/>
        <w:jc w:val="both"/>
        <w:textAlignment w:val="baseline"/>
        <w:rPr>
          <w:rFonts w:ascii="Arial" w:hAnsi="Arial" w:cs="Arial"/>
        </w:rPr>
      </w:pPr>
    </w:p>
    <w:p w14:paraId="39C468AE" w14:textId="77777777" w:rsidR="00325EFC" w:rsidRPr="006F7FE3" w:rsidRDefault="00325EFC" w:rsidP="00E507DD">
      <w:pPr>
        <w:overflowPunct w:val="0"/>
        <w:autoSpaceDE w:val="0"/>
        <w:autoSpaceDN w:val="0"/>
        <w:adjustRightInd w:val="0"/>
        <w:jc w:val="both"/>
        <w:textAlignment w:val="baseline"/>
        <w:rPr>
          <w:rFonts w:ascii="Arial" w:hAnsi="Arial" w:cs="Arial"/>
        </w:rPr>
      </w:pPr>
    </w:p>
    <w:p w14:paraId="3EF0B400" w14:textId="6658DEE8" w:rsidR="00E507DD" w:rsidRPr="006F7FE3" w:rsidRDefault="002B2C6A" w:rsidP="00E507DD">
      <w:pPr>
        <w:overflowPunct w:val="0"/>
        <w:autoSpaceDE w:val="0"/>
        <w:autoSpaceDN w:val="0"/>
        <w:adjustRightInd w:val="0"/>
        <w:jc w:val="both"/>
        <w:textAlignment w:val="baseline"/>
        <w:rPr>
          <w:rFonts w:ascii="Arial" w:hAnsi="Arial" w:cs="Arial"/>
          <w:b/>
        </w:rPr>
      </w:pPr>
      <w:r>
        <w:rPr>
          <w:rFonts w:ascii="Arial" w:hAnsi="Arial" w:cs="Arial"/>
          <w:b/>
        </w:rPr>
        <w:t>3</w:t>
      </w:r>
      <w:r w:rsidR="00325EFC">
        <w:rPr>
          <w:rFonts w:ascii="Arial" w:hAnsi="Arial" w:cs="Arial"/>
          <w:b/>
        </w:rPr>
        <w:t>.2</w:t>
      </w:r>
      <w:r w:rsidR="00325EFC">
        <w:rPr>
          <w:rFonts w:ascii="Arial" w:hAnsi="Arial" w:cs="Arial"/>
          <w:b/>
        </w:rPr>
        <w:tab/>
      </w:r>
      <w:r w:rsidR="00E507DD" w:rsidRPr="006F7FE3">
        <w:rPr>
          <w:rFonts w:ascii="Arial" w:hAnsi="Arial" w:cs="Arial"/>
          <w:b/>
        </w:rPr>
        <w:t>Assessment</w:t>
      </w:r>
    </w:p>
    <w:p w14:paraId="33364735" w14:textId="77777777" w:rsidR="00E507DD" w:rsidRDefault="00E507DD" w:rsidP="00E507DD">
      <w:pPr>
        <w:overflowPunct w:val="0"/>
        <w:autoSpaceDE w:val="0"/>
        <w:autoSpaceDN w:val="0"/>
        <w:adjustRightInd w:val="0"/>
        <w:jc w:val="both"/>
        <w:textAlignment w:val="baseline"/>
        <w:rPr>
          <w:rFonts w:ascii="Arial" w:hAnsi="Arial" w:cs="Arial"/>
        </w:rPr>
      </w:pPr>
    </w:p>
    <w:p w14:paraId="4456829D" w14:textId="77777777" w:rsidR="00E507DD" w:rsidRPr="002D0C4C" w:rsidRDefault="00E507DD" w:rsidP="00E507DD">
      <w:pPr>
        <w:overflowPunct w:val="0"/>
        <w:autoSpaceDE w:val="0"/>
        <w:autoSpaceDN w:val="0"/>
        <w:adjustRightInd w:val="0"/>
        <w:jc w:val="both"/>
        <w:textAlignment w:val="baseline"/>
        <w:rPr>
          <w:rFonts w:ascii="Arial" w:hAnsi="Arial" w:cs="Arial"/>
        </w:rPr>
      </w:pPr>
      <w:r w:rsidRPr="002D0C4C">
        <w:rPr>
          <w:rFonts w:ascii="Arial" w:hAnsi="Arial" w:cs="Arial"/>
        </w:rPr>
        <w:t xml:space="preserve">An application from a qualified teacher will be successful where the relevant body is satisfied: </w:t>
      </w:r>
    </w:p>
    <w:p w14:paraId="45DD8A0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F049225"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 is </w:t>
      </w:r>
      <w:r w:rsidRPr="005759A8">
        <w:rPr>
          <w:rFonts w:ascii="Arial" w:hAnsi="Arial" w:cs="Arial"/>
          <w:b/>
          <w:bCs/>
        </w:rPr>
        <w:t>highly competent</w:t>
      </w:r>
      <w:r w:rsidRPr="006F7FE3">
        <w:rPr>
          <w:rFonts w:ascii="Arial" w:hAnsi="Arial" w:cs="Arial"/>
        </w:rPr>
        <w:t xml:space="preserve"> in all elements of the </w:t>
      </w:r>
      <w:r>
        <w:rPr>
          <w:rFonts w:ascii="Arial" w:hAnsi="Arial" w:cs="Arial"/>
        </w:rPr>
        <w:t>teacher</w:t>
      </w:r>
      <w:r w:rsidRPr="006F7FE3">
        <w:rPr>
          <w:rFonts w:ascii="Arial" w:hAnsi="Arial" w:cs="Arial"/>
        </w:rPr>
        <w:t xml:space="preserve"> standards</w:t>
      </w:r>
      <w:r>
        <w:rPr>
          <w:rFonts w:ascii="Arial" w:hAnsi="Arial" w:cs="Arial"/>
        </w:rPr>
        <w:t xml:space="preserve"> (and/or other relevant standards)</w:t>
      </w:r>
      <w:r w:rsidRPr="006F7FE3">
        <w:rPr>
          <w:rFonts w:ascii="Arial" w:hAnsi="Arial" w:cs="Arial"/>
        </w:rPr>
        <w:t xml:space="preserve">; and </w:t>
      </w:r>
    </w:p>
    <w:p w14:paraId="4D677559"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teacher’s achievements and contribution to the school are </w:t>
      </w:r>
      <w:r w:rsidRPr="005759A8">
        <w:rPr>
          <w:rFonts w:ascii="Arial" w:hAnsi="Arial" w:cs="Arial"/>
          <w:b/>
          <w:bCs/>
        </w:rPr>
        <w:t xml:space="preserve">substantial </w:t>
      </w:r>
      <w:r w:rsidRPr="006F7FE3">
        <w:rPr>
          <w:rFonts w:ascii="Arial" w:hAnsi="Arial" w:cs="Arial"/>
        </w:rPr>
        <w:t xml:space="preserve">and </w:t>
      </w:r>
      <w:r w:rsidRPr="005759A8">
        <w:rPr>
          <w:rFonts w:ascii="Arial" w:hAnsi="Arial" w:cs="Arial"/>
          <w:b/>
          <w:bCs/>
        </w:rPr>
        <w:t>sustained</w:t>
      </w:r>
      <w:r w:rsidRPr="006F7FE3">
        <w:rPr>
          <w:rFonts w:ascii="Arial" w:hAnsi="Arial" w:cs="Arial"/>
        </w:rPr>
        <w:t>.</w:t>
      </w:r>
    </w:p>
    <w:p w14:paraId="150DC45B" w14:textId="77777777" w:rsidR="00E507DD" w:rsidRPr="006F7FE3" w:rsidRDefault="00E507DD" w:rsidP="00E507DD">
      <w:pPr>
        <w:overflowPunct w:val="0"/>
        <w:autoSpaceDE w:val="0"/>
        <w:autoSpaceDN w:val="0"/>
        <w:adjustRightInd w:val="0"/>
        <w:jc w:val="both"/>
        <w:textAlignment w:val="baseline"/>
        <w:rPr>
          <w:rFonts w:ascii="Arial" w:hAnsi="Arial" w:cs="Arial"/>
          <w:b/>
        </w:rPr>
      </w:pPr>
    </w:p>
    <w:p w14:paraId="4C32958C"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In this school, this means:</w:t>
      </w:r>
    </w:p>
    <w:p w14:paraId="4BA0086E"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570455E"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highly competent</w:t>
      </w:r>
      <w:r w:rsidRPr="006F7FE3">
        <w:rPr>
          <w:rFonts w:ascii="Arial" w:hAnsi="Arial" w:cs="Arial"/>
        </w:rPr>
        <w:t xml:space="preserve">”:  the teacher’s performance is assessed as having excellent depth and breadth of knowledge, skill and understanding of the Teachers’ Standards in the particular role they are fulfilling and the context in which they are working. </w:t>
      </w:r>
      <w:r>
        <w:rPr>
          <w:rFonts w:ascii="Arial" w:hAnsi="Arial" w:cs="Arial"/>
        </w:rPr>
        <w:t>To a level which is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Pr="006F7FE3">
        <w:rPr>
          <w:rFonts w:ascii="Arial" w:hAnsi="Arial" w:cs="Arial"/>
        </w:rPr>
        <w:t xml:space="preserve"> </w:t>
      </w:r>
    </w:p>
    <w:p w14:paraId="4F220615"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675032C9"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substantial</w:t>
      </w:r>
      <w:r w:rsidRPr="006F7FE3">
        <w:rPr>
          <w:rFonts w:ascii="Arial" w:hAnsi="Arial" w:cs="Arial"/>
        </w:rPr>
        <w:t>”:  the teacher’s achievements and contribution to the school are significant</w:t>
      </w:r>
      <w:r>
        <w:rPr>
          <w:rFonts w:ascii="Arial" w:hAnsi="Arial" w:cs="Arial"/>
        </w:rPr>
        <w:t xml:space="preserve"> and add value</w:t>
      </w:r>
      <w:r w:rsidRPr="006F7FE3">
        <w:rPr>
          <w:rFonts w:ascii="Arial" w:hAnsi="Arial" w:cs="Arial"/>
        </w:rPr>
        <w:t>, not just in</w:t>
      </w:r>
      <w:r>
        <w:rPr>
          <w:rFonts w:ascii="Arial" w:hAnsi="Arial" w:cs="Arial"/>
        </w:rPr>
        <w:t xml:space="preserve"> making a distinctive contribution to</w:t>
      </w:r>
      <w:r w:rsidRPr="006F7FE3">
        <w:rPr>
          <w:rFonts w:ascii="Arial" w:hAnsi="Arial" w:cs="Arial"/>
        </w:rPr>
        <w:t xml:space="preserve"> raising standards of teaching and learning in their own classroom, or with their own groups of children, but also in making a significant wider contribution to school improvement, which impacts on pupil progress and the effectiveness of staff </w:t>
      </w:r>
      <w:r w:rsidRPr="006F7FE3">
        <w:rPr>
          <w:rFonts w:ascii="Arial" w:hAnsi="Arial" w:cs="Arial"/>
        </w:rPr>
        <w:lastRenderedPageBreak/>
        <w:t>and colleagues.</w:t>
      </w:r>
      <w:r>
        <w:rPr>
          <w:rFonts w:ascii="Arial" w:hAnsi="Arial" w:cs="Arial"/>
        </w:rPr>
        <w:t xml:space="preserve"> Includes taking advantage of professional development and using the outcomes effectively to improve pupils learning.</w:t>
      </w:r>
    </w:p>
    <w:p w14:paraId="0AB93D1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F693653" w14:textId="303CDB3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sustained</w:t>
      </w:r>
      <w:r w:rsidRPr="006F7FE3">
        <w:rPr>
          <w:rFonts w:ascii="Arial" w:hAnsi="Arial" w:cs="Arial"/>
        </w:rPr>
        <w:t xml:space="preserve">”:  </w:t>
      </w:r>
      <w:r>
        <w:rPr>
          <w:rFonts w:ascii="Arial" w:hAnsi="Arial" w:cs="Arial"/>
        </w:rPr>
        <w:t xml:space="preserve"> Maintained continuously over a </w:t>
      </w:r>
      <w:r w:rsidR="000D0688">
        <w:rPr>
          <w:rFonts w:ascii="Arial" w:hAnsi="Arial" w:cs="Arial"/>
        </w:rPr>
        <w:t xml:space="preserve">significant </w:t>
      </w:r>
      <w:r>
        <w:rPr>
          <w:rFonts w:ascii="Arial" w:hAnsi="Arial" w:cs="Arial"/>
        </w:rPr>
        <w:t>period. T</w:t>
      </w:r>
      <w:r w:rsidRPr="006F7FE3">
        <w:rPr>
          <w:rFonts w:ascii="Arial" w:hAnsi="Arial" w:cs="Arial"/>
        </w:rPr>
        <w:t xml:space="preserve">he teacher must have had two consecutive successful appraisal reports in this school and have made good progress towards their objectives during this period (see exceptions, </w:t>
      </w:r>
      <w:r w:rsidR="00F6345A" w:rsidRPr="006F7FE3">
        <w:rPr>
          <w:rFonts w:ascii="Arial" w:hAnsi="Arial" w:cs="Arial"/>
        </w:rPr>
        <w:t>e.g.,</w:t>
      </w:r>
      <w:r w:rsidR="00421E7F">
        <w:rPr>
          <w:rFonts w:ascii="Arial" w:hAnsi="Arial" w:cs="Arial"/>
        </w:rPr>
        <w:t xml:space="preserve"> </w:t>
      </w:r>
      <w:r w:rsidRPr="006F7FE3">
        <w:rPr>
          <w:rFonts w:ascii="Arial" w:hAnsi="Arial" w:cs="Arial"/>
        </w:rPr>
        <w:t>maternity/sick leave, in the introduction to this section).  They will have been expected to have shown that their teaching expertise has grown over the relevant period and is consistently good to outstanding.</w:t>
      </w:r>
    </w:p>
    <w:p w14:paraId="02561D58" w14:textId="77777777" w:rsidR="00E507DD" w:rsidRDefault="00E507DD" w:rsidP="00E507DD">
      <w:pPr>
        <w:overflowPunct w:val="0"/>
        <w:autoSpaceDE w:val="0"/>
        <w:autoSpaceDN w:val="0"/>
        <w:adjustRightInd w:val="0"/>
        <w:jc w:val="both"/>
        <w:textAlignment w:val="baseline"/>
        <w:rPr>
          <w:rFonts w:ascii="Arial" w:hAnsi="Arial" w:cs="Arial"/>
        </w:rPr>
      </w:pPr>
    </w:p>
    <w:p w14:paraId="3CB070F1" w14:textId="77777777" w:rsidR="00E507DD" w:rsidRPr="00006EC7" w:rsidRDefault="00E507DD" w:rsidP="00E507DD">
      <w:pPr>
        <w:pStyle w:val="Numberedparagraphs"/>
        <w:numPr>
          <w:ilvl w:val="0"/>
          <w:numId w:val="0"/>
        </w:numPr>
        <w:jc w:val="both"/>
        <w:rPr>
          <w:lang w:val="en-US"/>
        </w:rPr>
      </w:pPr>
      <w:r w:rsidRPr="00006EC7">
        <w:rPr>
          <w:lang w:val="en-US"/>
        </w:rPr>
        <w:t>For the purposes of this pay policy, the relevant body will be satisfied that the teacher has met the expectations for progression to the upper pay range where the Upper Pay Range Criteria have been satisfied as evidenced by two successful and consecutive performance management/appraisal reviews.</w:t>
      </w:r>
    </w:p>
    <w:p w14:paraId="57E99B54"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Further information, including information on sources of evidence is contained within the school’s appraisal policy.</w:t>
      </w:r>
    </w:p>
    <w:p w14:paraId="37F8C4D3"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DA3AE4A" w14:textId="77777777" w:rsidR="00E507DD" w:rsidRDefault="00E507DD" w:rsidP="00F231BF">
      <w:pPr>
        <w:pStyle w:val="Numberedparagraphs"/>
        <w:numPr>
          <w:ilvl w:val="0"/>
          <w:numId w:val="0"/>
        </w:numPr>
        <w:rPr>
          <w:rFonts w:cs="Arial"/>
          <w:bCs/>
          <w:lang w:eastAsia="en-US"/>
        </w:rPr>
      </w:pPr>
    </w:p>
    <w:sectPr w:rsidR="00E507DD" w:rsidSect="00386DAE">
      <w:headerReference w:type="default" r:id="rId19"/>
      <w:footerReference w:type="default" r:id="rId20"/>
      <w:pgSz w:w="11906" w:h="16838"/>
      <w:pgMar w:top="1440" w:right="1797" w:bottom="158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14345" w14:textId="77777777" w:rsidR="00FD5B90" w:rsidRDefault="00FD5B90" w:rsidP="00B47C23">
      <w:r>
        <w:separator/>
      </w:r>
    </w:p>
  </w:endnote>
  <w:endnote w:type="continuationSeparator" w:id="0">
    <w:p w14:paraId="430E49C4" w14:textId="77777777" w:rsidR="00FD5B90" w:rsidRDefault="00FD5B90" w:rsidP="00B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HGPAC+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C0F9" w14:textId="77777777" w:rsidR="00FD5B90" w:rsidRPr="00BF6014" w:rsidRDefault="00FD5B90">
    <w:pPr>
      <w:pStyle w:val="Footer"/>
      <w:jc w:val="right"/>
      <w:rPr>
        <w:rFonts w:ascii="Arial" w:hAnsi="Arial" w:cs="Arial"/>
      </w:rPr>
    </w:pPr>
    <w:r w:rsidRPr="00BF6014">
      <w:rPr>
        <w:rFonts w:ascii="Arial" w:hAnsi="Arial" w:cs="Arial"/>
      </w:rPr>
      <w:fldChar w:fldCharType="begin"/>
    </w:r>
    <w:r w:rsidRPr="00BF6014">
      <w:rPr>
        <w:rFonts w:ascii="Arial" w:hAnsi="Arial" w:cs="Arial"/>
      </w:rPr>
      <w:instrText xml:space="preserve"> PAGE   \* MERGEFORMAT </w:instrText>
    </w:r>
    <w:r w:rsidRPr="00BF6014">
      <w:rPr>
        <w:rFonts w:ascii="Arial" w:hAnsi="Arial" w:cs="Arial"/>
      </w:rPr>
      <w:fldChar w:fldCharType="separate"/>
    </w:r>
    <w:r>
      <w:rPr>
        <w:rFonts w:ascii="Arial" w:hAnsi="Arial" w:cs="Arial"/>
        <w:noProof/>
      </w:rPr>
      <w:t>16</w:t>
    </w:r>
    <w:r w:rsidRPr="00BF6014">
      <w:rPr>
        <w:rFonts w:ascii="Arial" w:hAnsi="Arial" w:cs="Arial"/>
        <w:noProof/>
      </w:rPr>
      <w:fldChar w:fldCharType="end"/>
    </w:r>
  </w:p>
  <w:p w14:paraId="2685F65D" w14:textId="77777777" w:rsidR="00FD5B90" w:rsidRDefault="00FD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8F00" w14:textId="77777777" w:rsidR="00FD5B90" w:rsidRDefault="00FD5B90" w:rsidP="00B47C23">
      <w:r>
        <w:separator/>
      </w:r>
    </w:p>
  </w:footnote>
  <w:footnote w:type="continuationSeparator" w:id="0">
    <w:p w14:paraId="340FDD4D" w14:textId="77777777" w:rsidR="00FD5B90" w:rsidRDefault="00FD5B90" w:rsidP="00B4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30C4" w14:textId="0A8B1938" w:rsidR="00FD5B90" w:rsidRDefault="00FD5B90">
    <w:pPr>
      <w:pStyle w:val="Header"/>
    </w:pPr>
    <w:r>
      <w:t>Model Pay Policy adopted from Wokingham Borough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710C124"/>
    <w:lvl w:ilvl="0">
      <w:start w:val="1"/>
      <w:numFmt w:val="decimal"/>
      <w:pStyle w:val="Heading1"/>
      <w:lvlText w:val="%1."/>
      <w:legacy w:legacy="1" w:legacySpace="0" w:legacyIndent="720"/>
      <w:lvlJc w:val="left"/>
      <w:pPr>
        <w:ind w:left="900" w:hanging="720"/>
      </w:pPr>
      <w:rPr>
        <w:b/>
      </w:rPr>
    </w:lvl>
    <w:lvl w:ilvl="1">
      <w:start w:val="1"/>
      <w:numFmt w:val="none"/>
      <w:pStyle w:val="Heading2"/>
      <w:lvlText w:val=""/>
      <w:legacy w:legacy="1" w:legacySpace="0" w:legacyIndent="720"/>
      <w:lvlJc w:val="left"/>
      <w:pPr>
        <w:ind w:left="1620" w:hanging="720"/>
      </w:pPr>
      <w:rPr>
        <w:rFonts w:ascii="Symbol" w:hAnsi="Symbol" w:hint="default"/>
      </w:rPr>
    </w:lvl>
    <w:lvl w:ilvl="2">
      <w:start w:val="1"/>
      <w:numFmt w:val="lowerRoman"/>
      <w:pStyle w:val="Heading3"/>
      <w:lvlText w:val="%3)"/>
      <w:legacy w:legacy="1" w:legacySpace="0" w:legacyIndent="720"/>
      <w:lvlJc w:val="left"/>
      <w:pPr>
        <w:ind w:left="2340" w:hanging="720"/>
      </w:pPr>
      <w:rPr>
        <w:b/>
      </w:rPr>
    </w:lvl>
    <w:lvl w:ilvl="3">
      <w:start w:val="1"/>
      <w:numFmt w:val="lowerLetter"/>
      <w:pStyle w:val="Heading4"/>
      <w:lvlText w:val="%4)"/>
      <w:legacy w:legacy="1" w:legacySpace="0" w:legacyIndent="720"/>
      <w:lvlJc w:val="left"/>
      <w:pPr>
        <w:ind w:left="3060" w:hanging="720"/>
      </w:pPr>
    </w:lvl>
    <w:lvl w:ilvl="4">
      <w:start w:val="1"/>
      <w:numFmt w:val="decimal"/>
      <w:pStyle w:val="Heading5"/>
      <w:lvlText w:val="(%5)"/>
      <w:legacy w:legacy="1" w:legacySpace="0" w:legacyIndent="720"/>
      <w:lvlJc w:val="left"/>
      <w:pPr>
        <w:ind w:left="3780" w:hanging="720"/>
      </w:pPr>
    </w:lvl>
    <w:lvl w:ilvl="5">
      <w:start w:val="1"/>
      <w:numFmt w:val="lowerLetter"/>
      <w:pStyle w:val="Heading6"/>
      <w:lvlText w:val="(%6)"/>
      <w:legacy w:legacy="1" w:legacySpace="0" w:legacyIndent="720"/>
      <w:lvlJc w:val="left"/>
      <w:pPr>
        <w:ind w:left="4500" w:hanging="720"/>
      </w:pPr>
    </w:lvl>
    <w:lvl w:ilvl="6">
      <w:start w:val="1"/>
      <w:numFmt w:val="lowerRoman"/>
      <w:pStyle w:val="Heading7"/>
      <w:lvlText w:val="(%7)"/>
      <w:legacy w:legacy="1" w:legacySpace="0" w:legacyIndent="720"/>
      <w:lvlJc w:val="left"/>
      <w:pPr>
        <w:ind w:left="5220" w:hanging="720"/>
      </w:pPr>
    </w:lvl>
    <w:lvl w:ilvl="7">
      <w:start w:val="1"/>
      <w:numFmt w:val="lowerLetter"/>
      <w:pStyle w:val="Heading8"/>
      <w:lvlText w:val="(%8)"/>
      <w:legacy w:legacy="1" w:legacySpace="0" w:legacyIndent="720"/>
      <w:lvlJc w:val="left"/>
      <w:pPr>
        <w:ind w:left="5940" w:hanging="720"/>
      </w:pPr>
    </w:lvl>
    <w:lvl w:ilvl="8">
      <w:start w:val="1"/>
      <w:numFmt w:val="lowerRoman"/>
      <w:pStyle w:val="Heading9"/>
      <w:lvlText w:val="(%9)"/>
      <w:legacy w:legacy="1" w:legacySpace="0" w:legacyIndent="720"/>
      <w:lvlJc w:val="left"/>
      <w:pPr>
        <w:ind w:left="6660" w:hanging="720"/>
      </w:p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3B3F2B"/>
    <w:multiLevelType w:val="hybridMultilevel"/>
    <w:tmpl w:val="501E26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4" w15:restartNumberingAfterBreak="0">
    <w:nsid w:val="12ED4C4D"/>
    <w:multiLevelType w:val="hybridMultilevel"/>
    <w:tmpl w:val="D8C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6" w15:restartNumberingAfterBreak="0">
    <w:nsid w:val="19586A5F"/>
    <w:multiLevelType w:val="multilevel"/>
    <w:tmpl w:val="6E38E986"/>
    <w:styleLink w:val="BulletedList"/>
    <w:lvl w:ilvl="0">
      <w:start w:val="1"/>
      <w:numFmt w:val="bullet"/>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7" w15:restartNumberingAfterBreak="0">
    <w:nsid w:val="1FC463F7"/>
    <w:multiLevelType w:val="hybridMultilevel"/>
    <w:tmpl w:val="9D5ECD3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FF05F93"/>
    <w:multiLevelType w:val="hybridMultilevel"/>
    <w:tmpl w:val="71C0645C"/>
    <w:lvl w:ilvl="0" w:tplc="3D3A5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339BE"/>
    <w:multiLevelType w:val="hybridMultilevel"/>
    <w:tmpl w:val="E646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65729"/>
    <w:multiLevelType w:val="hybridMultilevel"/>
    <w:tmpl w:val="1ABC1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70C58"/>
    <w:multiLevelType w:val="hybridMultilevel"/>
    <w:tmpl w:val="BA2EF60E"/>
    <w:lvl w:ilvl="0" w:tplc="7CE253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A7A9D"/>
    <w:multiLevelType w:val="hybridMultilevel"/>
    <w:tmpl w:val="71D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B05D0"/>
    <w:multiLevelType w:val="hybridMultilevel"/>
    <w:tmpl w:val="474E00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E212FC"/>
    <w:multiLevelType w:val="hybridMultilevel"/>
    <w:tmpl w:val="E94C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25554"/>
    <w:multiLevelType w:val="hybridMultilevel"/>
    <w:tmpl w:val="6E1A6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B529C0"/>
    <w:multiLevelType w:val="hybridMultilevel"/>
    <w:tmpl w:val="625A7AF8"/>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44B79E">
      <w:numFmt w:val="bullet"/>
      <w:lvlText w:val="•"/>
      <w:lvlJc w:val="left"/>
      <w:pPr>
        <w:ind w:left="2160" w:hanging="360"/>
      </w:pPr>
      <w:rPr>
        <w:rFonts w:ascii="Arial" w:eastAsia="Times New Roman" w:hAnsi="Arial" w:cs="Aria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0C4269"/>
    <w:multiLevelType w:val="hybridMultilevel"/>
    <w:tmpl w:val="CD7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E3351"/>
    <w:multiLevelType w:val="hybridMultilevel"/>
    <w:tmpl w:val="C39A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1" w15:restartNumberingAfterBreak="0">
    <w:nsid w:val="4D4C1EFA"/>
    <w:multiLevelType w:val="hybridMultilevel"/>
    <w:tmpl w:val="3AE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720D7"/>
    <w:multiLevelType w:val="hybridMultilevel"/>
    <w:tmpl w:val="1BA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15CBA"/>
    <w:multiLevelType w:val="hybridMultilevel"/>
    <w:tmpl w:val="2C4A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D08D6"/>
    <w:multiLevelType w:val="hybridMultilevel"/>
    <w:tmpl w:val="51B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5512B"/>
    <w:multiLevelType w:val="hybridMultilevel"/>
    <w:tmpl w:val="67F2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52E59"/>
    <w:multiLevelType w:val="hybridMultilevel"/>
    <w:tmpl w:val="DAC42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12DDA"/>
    <w:multiLevelType w:val="hybridMultilevel"/>
    <w:tmpl w:val="A396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58743E9"/>
    <w:multiLevelType w:val="multilevel"/>
    <w:tmpl w:val="60308892"/>
    <w:numStyleLink w:val="NumberedList"/>
  </w:abstractNum>
  <w:abstractNum w:abstractNumId="29" w15:restartNumberingAfterBreak="0">
    <w:nsid w:val="6A3F40DF"/>
    <w:multiLevelType w:val="hybridMultilevel"/>
    <w:tmpl w:val="E1B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41F40"/>
    <w:multiLevelType w:val="hybridMultilevel"/>
    <w:tmpl w:val="064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32" w15:restartNumberingAfterBreak="0">
    <w:nsid w:val="7A1A0397"/>
    <w:multiLevelType w:val="hybridMultilevel"/>
    <w:tmpl w:val="C48E2D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32"/>
  </w:num>
  <w:num w:numId="2">
    <w:abstractNumId w:val="23"/>
  </w:num>
  <w:num w:numId="3">
    <w:abstractNumId w:val="9"/>
  </w:num>
  <w:num w:numId="4">
    <w:abstractNumId w:val="27"/>
  </w:num>
  <w:num w:numId="5">
    <w:abstractNumId w:val="8"/>
  </w:num>
  <w:num w:numId="6">
    <w:abstractNumId w:val="24"/>
  </w:num>
  <w:num w:numId="7">
    <w:abstractNumId w:val="16"/>
  </w:num>
  <w:num w:numId="8">
    <w:abstractNumId w:val="2"/>
  </w:num>
  <w:num w:numId="9">
    <w:abstractNumId w:val="0"/>
  </w:num>
  <w:num w:numId="10">
    <w:abstractNumId w:val="14"/>
  </w:num>
  <w:num w:numId="11">
    <w:abstractNumId w:val="21"/>
  </w:num>
  <w:num w:numId="12">
    <w:abstractNumId w:val="17"/>
  </w:num>
  <w:num w:numId="13">
    <w:abstractNumId w:val="1"/>
  </w:num>
  <w:num w:numId="14">
    <w:abstractNumId w:val="29"/>
  </w:num>
  <w:num w:numId="15">
    <w:abstractNumId w:val="5"/>
  </w:num>
  <w:num w:numId="16">
    <w:abstractNumId w:val="28"/>
  </w:num>
  <w:num w:numId="17">
    <w:abstractNumId w:val="6"/>
  </w:num>
  <w:num w:numId="18">
    <w:abstractNumId w:val="12"/>
  </w:num>
  <w:num w:numId="19">
    <w:abstractNumId w:val="22"/>
  </w:num>
  <w:num w:numId="20">
    <w:abstractNumId w:val="18"/>
  </w:num>
  <w:num w:numId="21">
    <w:abstractNumId w:val="25"/>
  </w:num>
  <w:num w:numId="22">
    <w:abstractNumId w:val="4"/>
  </w:num>
  <w:num w:numId="23">
    <w:abstractNumId w:val="3"/>
  </w:num>
  <w:num w:numId="24">
    <w:abstractNumId w:val="31"/>
  </w:num>
  <w:num w:numId="25">
    <w:abstractNumId w:val="15"/>
  </w:num>
  <w:num w:numId="26">
    <w:abstractNumId w:val="20"/>
  </w:num>
  <w:num w:numId="27">
    <w:abstractNumId w:val="30"/>
  </w:num>
  <w:num w:numId="28">
    <w:abstractNumId w:val="13"/>
  </w:num>
  <w:num w:numId="29">
    <w:abstractNumId w:val="26"/>
  </w:num>
  <w:num w:numId="30">
    <w:abstractNumId w:val="7"/>
  </w:num>
  <w:num w:numId="31">
    <w:abstractNumId w:val="11"/>
  </w:num>
  <w:num w:numId="32">
    <w:abstractNumId w:val="10"/>
  </w:num>
  <w:num w:numId="3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B"/>
    <w:rsid w:val="000004F0"/>
    <w:rsid w:val="0000051F"/>
    <w:rsid w:val="00000637"/>
    <w:rsid w:val="000007C4"/>
    <w:rsid w:val="00001291"/>
    <w:rsid w:val="000013EB"/>
    <w:rsid w:val="0000145B"/>
    <w:rsid w:val="0000162B"/>
    <w:rsid w:val="00001774"/>
    <w:rsid w:val="0000188B"/>
    <w:rsid w:val="00002036"/>
    <w:rsid w:val="0000208A"/>
    <w:rsid w:val="000024DD"/>
    <w:rsid w:val="00002AC5"/>
    <w:rsid w:val="00002C96"/>
    <w:rsid w:val="00003BC4"/>
    <w:rsid w:val="00003E98"/>
    <w:rsid w:val="00004BB9"/>
    <w:rsid w:val="0000510B"/>
    <w:rsid w:val="000054D6"/>
    <w:rsid w:val="000055D6"/>
    <w:rsid w:val="00005A4A"/>
    <w:rsid w:val="00006B43"/>
    <w:rsid w:val="00006EC7"/>
    <w:rsid w:val="00006F47"/>
    <w:rsid w:val="0000789F"/>
    <w:rsid w:val="0001137D"/>
    <w:rsid w:val="00011524"/>
    <w:rsid w:val="00012313"/>
    <w:rsid w:val="00012B87"/>
    <w:rsid w:val="00013456"/>
    <w:rsid w:val="00013748"/>
    <w:rsid w:val="000137E3"/>
    <w:rsid w:val="00013F03"/>
    <w:rsid w:val="00014724"/>
    <w:rsid w:val="00014802"/>
    <w:rsid w:val="000153A8"/>
    <w:rsid w:val="000163C4"/>
    <w:rsid w:val="00016AC9"/>
    <w:rsid w:val="00016C85"/>
    <w:rsid w:val="00017176"/>
    <w:rsid w:val="000176B3"/>
    <w:rsid w:val="000178E1"/>
    <w:rsid w:val="00017E02"/>
    <w:rsid w:val="000203C2"/>
    <w:rsid w:val="0002066E"/>
    <w:rsid w:val="000209F5"/>
    <w:rsid w:val="00020A0B"/>
    <w:rsid w:val="00020E62"/>
    <w:rsid w:val="000216F7"/>
    <w:rsid w:val="00021AFD"/>
    <w:rsid w:val="00022EEC"/>
    <w:rsid w:val="000230FE"/>
    <w:rsid w:val="00023A00"/>
    <w:rsid w:val="00023EF6"/>
    <w:rsid w:val="000242A4"/>
    <w:rsid w:val="00024B1A"/>
    <w:rsid w:val="00025B7A"/>
    <w:rsid w:val="00025D0A"/>
    <w:rsid w:val="00025E94"/>
    <w:rsid w:val="00026162"/>
    <w:rsid w:val="0002655C"/>
    <w:rsid w:val="0002673A"/>
    <w:rsid w:val="00026CC7"/>
    <w:rsid w:val="00027024"/>
    <w:rsid w:val="000272E5"/>
    <w:rsid w:val="00027385"/>
    <w:rsid w:val="000278C8"/>
    <w:rsid w:val="00027B04"/>
    <w:rsid w:val="00027CE2"/>
    <w:rsid w:val="00027EAB"/>
    <w:rsid w:val="00027ED2"/>
    <w:rsid w:val="000306E8"/>
    <w:rsid w:val="00030C1E"/>
    <w:rsid w:val="00031245"/>
    <w:rsid w:val="000313AA"/>
    <w:rsid w:val="000313F4"/>
    <w:rsid w:val="00031D00"/>
    <w:rsid w:val="00031DDB"/>
    <w:rsid w:val="00032091"/>
    <w:rsid w:val="00032892"/>
    <w:rsid w:val="00032AC7"/>
    <w:rsid w:val="00032B40"/>
    <w:rsid w:val="0003405A"/>
    <w:rsid w:val="000341C5"/>
    <w:rsid w:val="00034233"/>
    <w:rsid w:val="00034558"/>
    <w:rsid w:val="000348AC"/>
    <w:rsid w:val="00036066"/>
    <w:rsid w:val="000360FC"/>
    <w:rsid w:val="000368BE"/>
    <w:rsid w:val="00036A05"/>
    <w:rsid w:val="00036A4A"/>
    <w:rsid w:val="00036C93"/>
    <w:rsid w:val="000373FD"/>
    <w:rsid w:val="00037B60"/>
    <w:rsid w:val="00037C97"/>
    <w:rsid w:val="00040A88"/>
    <w:rsid w:val="00040B97"/>
    <w:rsid w:val="00040BB3"/>
    <w:rsid w:val="00040EF9"/>
    <w:rsid w:val="00041628"/>
    <w:rsid w:val="00041905"/>
    <w:rsid w:val="00041D5E"/>
    <w:rsid w:val="00041E3A"/>
    <w:rsid w:val="0004287D"/>
    <w:rsid w:val="00043004"/>
    <w:rsid w:val="00043472"/>
    <w:rsid w:val="00043F1A"/>
    <w:rsid w:val="00044A55"/>
    <w:rsid w:val="00044A71"/>
    <w:rsid w:val="00045938"/>
    <w:rsid w:val="00045D0B"/>
    <w:rsid w:val="00045E54"/>
    <w:rsid w:val="00045F04"/>
    <w:rsid w:val="00045FAB"/>
    <w:rsid w:val="0004603F"/>
    <w:rsid w:val="00046FD3"/>
    <w:rsid w:val="00047016"/>
    <w:rsid w:val="00047C3E"/>
    <w:rsid w:val="00047FB4"/>
    <w:rsid w:val="00051436"/>
    <w:rsid w:val="000522E3"/>
    <w:rsid w:val="000524F8"/>
    <w:rsid w:val="00052BB6"/>
    <w:rsid w:val="00052C82"/>
    <w:rsid w:val="00052E6D"/>
    <w:rsid w:val="0005325E"/>
    <w:rsid w:val="00053B5A"/>
    <w:rsid w:val="0005436F"/>
    <w:rsid w:val="000555B6"/>
    <w:rsid w:val="00055C83"/>
    <w:rsid w:val="00055D65"/>
    <w:rsid w:val="00055FBC"/>
    <w:rsid w:val="00056873"/>
    <w:rsid w:val="00056AE6"/>
    <w:rsid w:val="0005704E"/>
    <w:rsid w:val="000572DA"/>
    <w:rsid w:val="00057A11"/>
    <w:rsid w:val="00057AE5"/>
    <w:rsid w:val="00060199"/>
    <w:rsid w:val="00060B0C"/>
    <w:rsid w:val="00060DA6"/>
    <w:rsid w:val="0006113B"/>
    <w:rsid w:val="000620B4"/>
    <w:rsid w:val="00062468"/>
    <w:rsid w:val="00062647"/>
    <w:rsid w:val="000626AC"/>
    <w:rsid w:val="000629E6"/>
    <w:rsid w:val="00062D98"/>
    <w:rsid w:val="00063520"/>
    <w:rsid w:val="0006358F"/>
    <w:rsid w:val="0006408E"/>
    <w:rsid w:val="00064725"/>
    <w:rsid w:val="000648FB"/>
    <w:rsid w:val="00065802"/>
    <w:rsid w:val="00065A85"/>
    <w:rsid w:val="00065CFA"/>
    <w:rsid w:val="00066106"/>
    <w:rsid w:val="00066189"/>
    <w:rsid w:val="0006628F"/>
    <w:rsid w:val="00066608"/>
    <w:rsid w:val="000666D9"/>
    <w:rsid w:val="00066C37"/>
    <w:rsid w:val="00066C9F"/>
    <w:rsid w:val="0006700F"/>
    <w:rsid w:val="00070659"/>
    <w:rsid w:val="00070795"/>
    <w:rsid w:val="000714A9"/>
    <w:rsid w:val="00071925"/>
    <w:rsid w:val="00071C5C"/>
    <w:rsid w:val="00071EA9"/>
    <w:rsid w:val="0007223B"/>
    <w:rsid w:val="00072359"/>
    <w:rsid w:val="00072382"/>
    <w:rsid w:val="00072D65"/>
    <w:rsid w:val="000730B4"/>
    <w:rsid w:val="000734B8"/>
    <w:rsid w:val="00074A0E"/>
    <w:rsid w:val="00074A6D"/>
    <w:rsid w:val="00075743"/>
    <w:rsid w:val="00075C5A"/>
    <w:rsid w:val="00075FB1"/>
    <w:rsid w:val="00076676"/>
    <w:rsid w:val="0007667E"/>
    <w:rsid w:val="00076BF0"/>
    <w:rsid w:val="00077188"/>
    <w:rsid w:val="0007721F"/>
    <w:rsid w:val="0007754C"/>
    <w:rsid w:val="00077B26"/>
    <w:rsid w:val="00077C0E"/>
    <w:rsid w:val="00077E0A"/>
    <w:rsid w:val="00080046"/>
    <w:rsid w:val="00080217"/>
    <w:rsid w:val="00080313"/>
    <w:rsid w:val="0008044A"/>
    <w:rsid w:val="000808B1"/>
    <w:rsid w:val="00080943"/>
    <w:rsid w:val="00080AF1"/>
    <w:rsid w:val="00080B69"/>
    <w:rsid w:val="00080C68"/>
    <w:rsid w:val="0008125D"/>
    <w:rsid w:val="000812EF"/>
    <w:rsid w:val="0008131C"/>
    <w:rsid w:val="00081401"/>
    <w:rsid w:val="00081A04"/>
    <w:rsid w:val="00081C85"/>
    <w:rsid w:val="00082817"/>
    <w:rsid w:val="000828DC"/>
    <w:rsid w:val="000831F2"/>
    <w:rsid w:val="000833D2"/>
    <w:rsid w:val="00084A75"/>
    <w:rsid w:val="00084C4C"/>
    <w:rsid w:val="000852F1"/>
    <w:rsid w:val="0008533F"/>
    <w:rsid w:val="00085393"/>
    <w:rsid w:val="00086302"/>
    <w:rsid w:val="00087177"/>
    <w:rsid w:val="00087295"/>
    <w:rsid w:val="00087723"/>
    <w:rsid w:val="00087C18"/>
    <w:rsid w:val="0009009E"/>
    <w:rsid w:val="00090679"/>
    <w:rsid w:val="0009107E"/>
    <w:rsid w:val="00091347"/>
    <w:rsid w:val="000917A4"/>
    <w:rsid w:val="00092922"/>
    <w:rsid w:val="00092CFE"/>
    <w:rsid w:val="00093314"/>
    <w:rsid w:val="00093BD1"/>
    <w:rsid w:val="00093D11"/>
    <w:rsid w:val="0009451A"/>
    <w:rsid w:val="00094749"/>
    <w:rsid w:val="0009475A"/>
    <w:rsid w:val="00094FEE"/>
    <w:rsid w:val="00095418"/>
    <w:rsid w:val="00096226"/>
    <w:rsid w:val="00096833"/>
    <w:rsid w:val="00096955"/>
    <w:rsid w:val="00096A5D"/>
    <w:rsid w:val="000975B6"/>
    <w:rsid w:val="0009763A"/>
    <w:rsid w:val="0009793E"/>
    <w:rsid w:val="000A0054"/>
    <w:rsid w:val="000A04BE"/>
    <w:rsid w:val="000A04D0"/>
    <w:rsid w:val="000A065F"/>
    <w:rsid w:val="000A0CFC"/>
    <w:rsid w:val="000A0F51"/>
    <w:rsid w:val="000A1FA5"/>
    <w:rsid w:val="000A2745"/>
    <w:rsid w:val="000A28DC"/>
    <w:rsid w:val="000A299B"/>
    <w:rsid w:val="000A29F4"/>
    <w:rsid w:val="000A2B1A"/>
    <w:rsid w:val="000A2DF6"/>
    <w:rsid w:val="000A35A8"/>
    <w:rsid w:val="000A38BB"/>
    <w:rsid w:val="000A3AB3"/>
    <w:rsid w:val="000A426A"/>
    <w:rsid w:val="000A4646"/>
    <w:rsid w:val="000A4780"/>
    <w:rsid w:val="000A4B8A"/>
    <w:rsid w:val="000A4D09"/>
    <w:rsid w:val="000A4D8E"/>
    <w:rsid w:val="000A5E2D"/>
    <w:rsid w:val="000A647D"/>
    <w:rsid w:val="000A66EA"/>
    <w:rsid w:val="000A7110"/>
    <w:rsid w:val="000A7B0D"/>
    <w:rsid w:val="000A7DB0"/>
    <w:rsid w:val="000A7F37"/>
    <w:rsid w:val="000B0175"/>
    <w:rsid w:val="000B02B0"/>
    <w:rsid w:val="000B094B"/>
    <w:rsid w:val="000B0A4D"/>
    <w:rsid w:val="000B0B7B"/>
    <w:rsid w:val="000B0E9B"/>
    <w:rsid w:val="000B0ED1"/>
    <w:rsid w:val="000B0FB8"/>
    <w:rsid w:val="000B12C9"/>
    <w:rsid w:val="000B2AAC"/>
    <w:rsid w:val="000B2EB0"/>
    <w:rsid w:val="000B2F29"/>
    <w:rsid w:val="000B34F3"/>
    <w:rsid w:val="000B3D85"/>
    <w:rsid w:val="000B436D"/>
    <w:rsid w:val="000B495E"/>
    <w:rsid w:val="000B5D1D"/>
    <w:rsid w:val="000B6633"/>
    <w:rsid w:val="000B69A4"/>
    <w:rsid w:val="000B6E9C"/>
    <w:rsid w:val="000B7041"/>
    <w:rsid w:val="000B72CB"/>
    <w:rsid w:val="000B75B7"/>
    <w:rsid w:val="000B779A"/>
    <w:rsid w:val="000B7A5F"/>
    <w:rsid w:val="000C0028"/>
    <w:rsid w:val="000C0189"/>
    <w:rsid w:val="000C05FA"/>
    <w:rsid w:val="000C0A6C"/>
    <w:rsid w:val="000C1147"/>
    <w:rsid w:val="000C14E0"/>
    <w:rsid w:val="000C1739"/>
    <w:rsid w:val="000C20AF"/>
    <w:rsid w:val="000C25AB"/>
    <w:rsid w:val="000C25D4"/>
    <w:rsid w:val="000C2C49"/>
    <w:rsid w:val="000C336E"/>
    <w:rsid w:val="000C397F"/>
    <w:rsid w:val="000C52B1"/>
    <w:rsid w:val="000C5701"/>
    <w:rsid w:val="000C5D94"/>
    <w:rsid w:val="000C5FAF"/>
    <w:rsid w:val="000C5FBB"/>
    <w:rsid w:val="000C6055"/>
    <w:rsid w:val="000C665E"/>
    <w:rsid w:val="000C7192"/>
    <w:rsid w:val="000C76AA"/>
    <w:rsid w:val="000C7D23"/>
    <w:rsid w:val="000D0109"/>
    <w:rsid w:val="000D01C3"/>
    <w:rsid w:val="000D0688"/>
    <w:rsid w:val="000D0807"/>
    <w:rsid w:val="000D09C0"/>
    <w:rsid w:val="000D17A6"/>
    <w:rsid w:val="000D1AC4"/>
    <w:rsid w:val="000D1EE4"/>
    <w:rsid w:val="000D209F"/>
    <w:rsid w:val="000D212A"/>
    <w:rsid w:val="000D23C3"/>
    <w:rsid w:val="000D2BE2"/>
    <w:rsid w:val="000D3A08"/>
    <w:rsid w:val="000D3C93"/>
    <w:rsid w:val="000D50D3"/>
    <w:rsid w:val="000D51F4"/>
    <w:rsid w:val="000D5599"/>
    <w:rsid w:val="000D711A"/>
    <w:rsid w:val="000D7687"/>
    <w:rsid w:val="000D7B2E"/>
    <w:rsid w:val="000D7C31"/>
    <w:rsid w:val="000D7CF6"/>
    <w:rsid w:val="000D7D73"/>
    <w:rsid w:val="000E0401"/>
    <w:rsid w:val="000E0737"/>
    <w:rsid w:val="000E108F"/>
    <w:rsid w:val="000E198A"/>
    <w:rsid w:val="000E19C0"/>
    <w:rsid w:val="000E235F"/>
    <w:rsid w:val="000E2FC1"/>
    <w:rsid w:val="000E3AC8"/>
    <w:rsid w:val="000E46F3"/>
    <w:rsid w:val="000E4766"/>
    <w:rsid w:val="000E4CBD"/>
    <w:rsid w:val="000E4D49"/>
    <w:rsid w:val="000E4FAA"/>
    <w:rsid w:val="000E5058"/>
    <w:rsid w:val="000E5697"/>
    <w:rsid w:val="000E6D3E"/>
    <w:rsid w:val="000E76BB"/>
    <w:rsid w:val="000E77EB"/>
    <w:rsid w:val="000E789F"/>
    <w:rsid w:val="000F02C4"/>
    <w:rsid w:val="000F092B"/>
    <w:rsid w:val="000F13DB"/>
    <w:rsid w:val="000F1599"/>
    <w:rsid w:val="000F1624"/>
    <w:rsid w:val="000F174C"/>
    <w:rsid w:val="000F1FDE"/>
    <w:rsid w:val="000F24A4"/>
    <w:rsid w:val="000F2CB2"/>
    <w:rsid w:val="000F2FF0"/>
    <w:rsid w:val="000F322D"/>
    <w:rsid w:val="000F3472"/>
    <w:rsid w:val="000F39F3"/>
    <w:rsid w:val="000F4174"/>
    <w:rsid w:val="000F41FB"/>
    <w:rsid w:val="000F4A65"/>
    <w:rsid w:val="000F5111"/>
    <w:rsid w:val="000F546B"/>
    <w:rsid w:val="000F5632"/>
    <w:rsid w:val="000F59E0"/>
    <w:rsid w:val="000F59E3"/>
    <w:rsid w:val="000F5D6B"/>
    <w:rsid w:val="000F5E2C"/>
    <w:rsid w:val="000F6076"/>
    <w:rsid w:val="000F6435"/>
    <w:rsid w:val="000F7FF6"/>
    <w:rsid w:val="00100763"/>
    <w:rsid w:val="00100767"/>
    <w:rsid w:val="001009FA"/>
    <w:rsid w:val="0010147B"/>
    <w:rsid w:val="0010160C"/>
    <w:rsid w:val="00101C0A"/>
    <w:rsid w:val="00101D1E"/>
    <w:rsid w:val="00101FB7"/>
    <w:rsid w:val="00101FC5"/>
    <w:rsid w:val="00102133"/>
    <w:rsid w:val="001022AD"/>
    <w:rsid w:val="001025E3"/>
    <w:rsid w:val="00102716"/>
    <w:rsid w:val="001027BD"/>
    <w:rsid w:val="00102F92"/>
    <w:rsid w:val="00103085"/>
    <w:rsid w:val="00103642"/>
    <w:rsid w:val="00103B6A"/>
    <w:rsid w:val="00103B8F"/>
    <w:rsid w:val="00103E2C"/>
    <w:rsid w:val="001041A8"/>
    <w:rsid w:val="00104596"/>
    <w:rsid w:val="00105775"/>
    <w:rsid w:val="00105F83"/>
    <w:rsid w:val="001072BB"/>
    <w:rsid w:val="0010776E"/>
    <w:rsid w:val="001079E3"/>
    <w:rsid w:val="00107C32"/>
    <w:rsid w:val="00107C9E"/>
    <w:rsid w:val="00107F30"/>
    <w:rsid w:val="00110142"/>
    <w:rsid w:val="001103AE"/>
    <w:rsid w:val="0011050B"/>
    <w:rsid w:val="0011055C"/>
    <w:rsid w:val="0011077D"/>
    <w:rsid w:val="00110CFB"/>
    <w:rsid w:val="00111D3D"/>
    <w:rsid w:val="00111F3A"/>
    <w:rsid w:val="00112305"/>
    <w:rsid w:val="001128B6"/>
    <w:rsid w:val="001131F4"/>
    <w:rsid w:val="001133D4"/>
    <w:rsid w:val="001137E9"/>
    <w:rsid w:val="0011384F"/>
    <w:rsid w:val="00113B50"/>
    <w:rsid w:val="001140C9"/>
    <w:rsid w:val="001146D3"/>
    <w:rsid w:val="00114831"/>
    <w:rsid w:val="001153E2"/>
    <w:rsid w:val="00115811"/>
    <w:rsid w:val="00115A57"/>
    <w:rsid w:val="00117190"/>
    <w:rsid w:val="00117353"/>
    <w:rsid w:val="001174E6"/>
    <w:rsid w:val="00117BBB"/>
    <w:rsid w:val="00117CB0"/>
    <w:rsid w:val="0012042E"/>
    <w:rsid w:val="0012043F"/>
    <w:rsid w:val="00121097"/>
    <w:rsid w:val="00121646"/>
    <w:rsid w:val="00121A17"/>
    <w:rsid w:val="00121EB4"/>
    <w:rsid w:val="001223EC"/>
    <w:rsid w:val="00122D11"/>
    <w:rsid w:val="00122D97"/>
    <w:rsid w:val="00123490"/>
    <w:rsid w:val="00123734"/>
    <w:rsid w:val="00123A01"/>
    <w:rsid w:val="00124141"/>
    <w:rsid w:val="00124270"/>
    <w:rsid w:val="00124AD1"/>
    <w:rsid w:val="00125102"/>
    <w:rsid w:val="00125155"/>
    <w:rsid w:val="00126775"/>
    <w:rsid w:val="001267FC"/>
    <w:rsid w:val="00126B43"/>
    <w:rsid w:val="0012704C"/>
    <w:rsid w:val="0012785E"/>
    <w:rsid w:val="00127F88"/>
    <w:rsid w:val="0013042C"/>
    <w:rsid w:val="00130619"/>
    <w:rsid w:val="00130A3D"/>
    <w:rsid w:val="00131940"/>
    <w:rsid w:val="00131FBD"/>
    <w:rsid w:val="001323F7"/>
    <w:rsid w:val="001331B5"/>
    <w:rsid w:val="00134A27"/>
    <w:rsid w:val="00134AD7"/>
    <w:rsid w:val="00134E1F"/>
    <w:rsid w:val="001354AE"/>
    <w:rsid w:val="00135702"/>
    <w:rsid w:val="001359C4"/>
    <w:rsid w:val="00135A0D"/>
    <w:rsid w:val="00135A78"/>
    <w:rsid w:val="00135D74"/>
    <w:rsid w:val="00136150"/>
    <w:rsid w:val="00136350"/>
    <w:rsid w:val="001365D9"/>
    <w:rsid w:val="00136723"/>
    <w:rsid w:val="001369D6"/>
    <w:rsid w:val="0013728B"/>
    <w:rsid w:val="0013752B"/>
    <w:rsid w:val="00140135"/>
    <w:rsid w:val="00140DD2"/>
    <w:rsid w:val="001418C8"/>
    <w:rsid w:val="00141E75"/>
    <w:rsid w:val="001422F4"/>
    <w:rsid w:val="0014307A"/>
    <w:rsid w:val="001436A2"/>
    <w:rsid w:val="001438C4"/>
    <w:rsid w:val="00143ADB"/>
    <w:rsid w:val="00143C0E"/>
    <w:rsid w:val="00143C1E"/>
    <w:rsid w:val="00143DBC"/>
    <w:rsid w:val="00145557"/>
    <w:rsid w:val="00145610"/>
    <w:rsid w:val="001460D1"/>
    <w:rsid w:val="00146742"/>
    <w:rsid w:val="00146862"/>
    <w:rsid w:val="001468CA"/>
    <w:rsid w:val="00146A1C"/>
    <w:rsid w:val="00146A77"/>
    <w:rsid w:val="00146C18"/>
    <w:rsid w:val="00146EF2"/>
    <w:rsid w:val="00151CC3"/>
    <w:rsid w:val="001522D0"/>
    <w:rsid w:val="0015284B"/>
    <w:rsid w:val="00152A2B"/>
    <w:rsid w:val="001530C5"/>
    <w:rsid w:val="001532A4"/>
    <w:rsid w:val="00153985"/>
    <w:rsid w:val="00153B57"/>
    <w:rsid w:val="001542DD"/>
    <w:rsid w:val="001546D4"/>
    <w:rsid w:val="001548F1"/>
    <w:rsid w:val="00154A6A"/>
    <w:rsid w:val="001551B5"/>
    <w:rsid w:val="00155DF0"/>
    <w:rsid w:val="00155EC0"/>
    <w:rsid w:val="00155F60"/>
    <w:rsid w:val="001562A1"/>
    <w:rsid w:val="00156734"/>
    <w:rsid w:val="0015772E"/>
    <w:rsid w:val="001579A2"/>
    <w:rsid w:val="001600A8"/>
    <w:rsid w:val="001600D2"/>
    <w:rsid w:val="001604E9"/>
    <w:rsid w:val="0016057A"/>
    <w:rsid w:val="00160584"/>
    <w:rsid w:val="00160694"/>
    <w:rsid w:val="00160BB9"/>
    <w:rsid w:val="00160CD4"/>
    <w:rsid w:val="00161544"/>
    <w:rsid w:val="0016208B"/>
    <w:rsid w:val="0016268E"/>
    <w:rsid w:val="00162812"/>
    <w:rsid w:val="00162994"/>
    <w:rsid w:val="00162D46"/>
    <w:rsid w:val="0016370C"/>
    <w:rsid w:val="00164D6F"/>
    <w:rsid w:val="00165708"/>
    <w:rsid w:val="00165A5A"/>
    <w:rsid w:val="001665F3"/>
    <w:rsid w:val="00166D28"/>
    <w:rsid w:val="001701AE"/>
    <w:rsid w:val="0017088F"/>
    <w:rsid w:val="00170ACC"/>
    <w:rsid w:val="00171540"/>
    <w:rsid w:val="00172994"/>
    <w:rsid w:val="0017305C"/>
    <w:rsid w:val="001731A5"/>
    <w:rsid w:val="00173774"/>
    <w:rsid w:val="001741B7"/>
    <w:rsid w:val="0017433B"/>
    <w:rsid w:val="0017470B"/>
    <w:rsid w:val="00174FF1"/>
    <w:rsid w:val="00175444"/>
    <w:rsid w:val="00175B17"/>
    <w:rsid w:val="00175EC2"/>
    <w:rsid w:val="00175ECD"/>
    <w:rsid w:val="00175ED4"/>
    <w:rsid w:val="00176B67"/>
    <w:rsid w:val="00176C27"/>
    <w:rsid w:val="001773B3"/>
    <w:rsid w:val="00177596"/>
    <w:rsid w:val="00180383"/>
    <w:rsid w:val="00180A77"/>
    <w:rsid w:val="00180B19"/>
    <w:rsid w:val="00180D4D"/>
    <w:rsid w:val="00180DDB"/>
    <w:rsid w:val="001817EE"/>
    <w:rsid w:val="00181F74"/>
    <w:rsid w:val="00182435"/>
    <w:rsid w:val="00182583"/>
    <w:rsid w:val="00182D42"/>
    <w:rsid w:val="00182D43"/>
    <w:rsid w:val="00183743"/>
    <w:rsid w:val="0018398C"/>
    <w:rsid w:val="00183E6E"/>
    <w:rsid w:val="00183F6F"/>
    <w:rsid w:val="001843D6"/>
    <w:rsid w:val="001845FC"/>
    <w:rsid w:val="00184884"/>
    <w:rsid w:val="001852C9"/>
    <w:rsid w:val="00185440"/>
    <w:rsid w:val="00185CCC"/>
    <w:rsid w:val="00185EB7"/>
    <w:rsid w:val="00186575"/>
    <w:rsid w:val="0018661A"/>
    <w:rsid w:val="001868F0"/>
    <w:rsid w:val="00186CFF"/>
    <w:rsid w:val="00186D3A"/>
    <w:rsid w:val="00186F4A"/>
    <w:rsid w:val="001870F2"/>
    <w:rsid w:val="0018781A"/>
    <w:rsid w:val="00187DD2"/>
    <w:rsid w:val="001900B8"/>
    <w:rsid w:val="0019074D"/>
    <w:rsid w:val="00190A4D"/>
    <w:rsid w:val="00190DC4"/>
    <w:rsid w:val="001914E3"/>
    <w:rsid w:val="00191A40"/>
    <w:rsid w:val="00191C86"/>
    <w:rsid w:val="001926A6"/>
    <w:rsid w:val="001932E4"/>
    <w:rsid w:val="00193492"/>
    <w:rsid w:val="0019372C"/>
    <w:rsid w:val="00193A84"/>
    <w:rsid w:val="0019443B"/>
    <w:rsid w:val="001947C0"/>
    <w:rsid w:val="00195356"/>
    <w:rsid w:val="00195D82"/>
    <w:rsid w:val="00195D9F"/>
    <w:rsid w:val="001960FD"/>
    <w:rsid w:val="00196345"/>
    <w:rsid w:val="00196573"/>
    <w:rsid w:val="00196741"/>
    <w:rsid w:val="00196B64"/>
    <w:rsid w:val="001974E5"/>
    <w:rsid w:val="00197E6C"/>
    <w:rsid w:val="00197F69"/>
    <w:rsid w:val="001A0718"/>
    <w:rsid w:val="001A1364"/>
    <w:rsid w:val="001A1458"/>
    <w:rsid w:val="001A1A23"/>
    <w:rsid w:val="001A1D45"/>
    <w:rsid w:val="001A1EA4"/>
    <w:rsid w:val="001A2142"/>
    <w:rsid w:val="001A30E5"/>
    <w:rsid w:val="001A3259"/>
    <w:rsid w:val="001A3265"/>
    <w:rsid w:val="001A3448"/>
    <w:rsid w:val="001A35ED"/>
    <w:rsid w:val="001A45FD"/>
    <w:rsid w:val="001A48C8"/>
    <w:rsid w:val="001A4A09"/>
    <w:rsid w:val="001A5534"/>
    <w:rsid w:val="001A590E"/>
    <w:rsid w:val="001A5938"/>
    <w:rsid w:val="001A5DD8"/>
    <w:rsid w:val="001A5F92"/>
    <w:rsid w:val="001A6835"/>
    <w:rsid w:val="001A6A00"/>
    <w:rsid w:val="001A6E38"/>
    <w:rsid w:val="001A79FB"/>
    <w:rsid w:val="001B00CB"/>
    <w:rsid w:val="001B0581"/>
    <w:rsid w:val="001B0870"/>
    <w:rsid w:val="001B108E"/>
    <w:rsid w:val="001B13B9"/>
    <w:rsid w:val="001B1796"/>
    <w:rsid w:val="001B1A48"/>
    <w:rsid w:val="001B1BAD"/>
    <w:rsid w:val="001B2A6E"/>
    <w:rsid w:val="001B32F7"/>
    <w:rsid w:val="001B333B"/>
    <w:rsid w:val="001B3720"/>
    <w:rsid w:val="001B41C9"/>
    <w:rsid w:val="001B4C25"/>
    <w:rsid w:val="001B4D61"/>
    <w:rsid w:val="001B51E0"/>
    <w:rsid w:val="001B5F09"/>
    <w:rsid w:val="001B61C9"/>
    <w:rsid w:val="001B633D"/>
    <w:rsid w:val="001B6384"/>
    <w:rsid w:val="001B748D"/>
    <w:rsid w:val="001B74F7"/>
    <w:rsid w:val="001B7733"/>
    <w:rsid w:val="001B7C7A"/>
    <w:rsid w:val="001C055A"/>
    <w:rsid w:val="001C0613"/>
    <w:rsid w:val="001C074B"/>
    <w:rsid w:val="001C0AB0"/>
    <w:rsid w:val="001C0F34"/>
    <w:rsid w:val="001C11FA"/>
    <w:rsid w:val="001C1AE5"/>
    <w:rsid w:val="001C2931"/>
    <w:rsid w:val="001C3117"/>
    <w:rsid w:val="001C34EB"/>
    <w:rsid w:val="001C40B6"/>
    <w:rsid w:val="001C4124"/>
    <w:rsid w:val="001C42F5"/>
    <w:rsid w:val="001C6679"/>
    <w:rsid w:val="001C6AB5"/>
    <w:rsid w:val="001C7B0A"/>
    <w:rsid w:val="001C7C08"/>
    <w:rsid w:val="001D0090"/>
    <w:rsid w:val="001D0312"/>
    <w:rsid w:val="001D04E2"/>
    <w:rsid w:val="001D0716"/>
    <w:rsid w:val="001D0E15"/>
    <w:rsid w:val="001D13C3"/>
    <w:rsid w:val="001D1D29"/>
    <w:rsid w:val="001D1E07"/>
    <w:rsid w:val="001D21FC"/>
    <w:rsid w:val="001D2205"/>
    <w:rsid w:val="001D248F"/>
    <w:rsid w:val="001D2A62"/>
    <w:rsid w:val="001D2F19"/>
    <w:rsid w:val="001D343E"/>
    <w:rsid w:val="001D3540"/>
    <w:rsid w:val="001D3962"/>
    <w:rsid w:val="001D42B3"/>
    <w:rsid w:val="001D4879"/>
    <w:rsid w:val="001D48AD"/>
    <w:rsid w:val="001D4BEC"/>
    <w:rsid w:val="001D527A"/>
    <w:rsid w:val="001D52CA"/>
    <w:rsid w:val="001D53D2"/>
    <w:rsid w:val="001D53F4"/>
    <w:rsid w:val="001D552B"/>
    <w:rsid w:val="001D5880"/>
    <w:rsid w:val="001D58D6"/>
    <w:rsid w:val="001D6502"/>
    <w:rsid w:val="001D674E"/>
    <w:rsid w:val="001E059B"/>
    <w:rsid w:val="001E0D15"/>
    <w:rsid w:val="001E0D7B"/>
    <w:rsid w:val="001E14B4"/>
    <w:rsid w:val="001E17C1"/>
    <w:rsid w:val="001E19E2"/>
    <w:rsid w:val="001E1F9A"/>
    <w:rsid w:val="001E2114"/>
    <w:rsid w:val="001E2156"/>
    <w:rsid w:val="001E2399"/>
    <w:rsid w:val="001E2A80"/>
    <w:rsid w:val="001E2A8C"/>
    <w:rsid w:val="001E2D42"/>
    <w:rsid w:val="001E39C6"/>
    <w:rsid w:val="001E4705"/>
    <w:rsid w:val="001E478B"/>
    <w:rsid w:val="001E53D2"/>
    <w:rsid w:val="001E5DF9"/>
    <w:rsid w:val="001E6115"/>
    <w:rsid w:val="001E6516"/>
    <w:rsid w:val="001E668C"/>
    <w:rsid w:val="001E675D"/>
    <w:rsid w:val="001E6838"/>
    <w:rsid w:val="001E6896"/>
    <w:rsid w:val="001E6FF1"/>
    <w:rsid w:val="001E76AF"/>
    <w:rsid w:val="001E7AC2"/>
    <w:rsid w:val="001E7C17"/>
    <w:rsid w:val="001F015E"/>
    <w:rsid w:val="001F0339"/>
    <w:rsid w:val="001F04F3"/>
    <w:rsid w:val="001F05B9"/>
    <w:rsid w:val="001F0A8B"/>
    <w:rsid w:val="001F1574"/>
    <w:rsid w:val="001F1876"/>
    <w:rsid w:val="001F1C1F"/>
    <w:rsid w:val="001F1C56"/>
    <w:rsid w:val="001F2525"/>
    <w:rsid w:val="001F2AC5"/>
    <w:rsid w:val="001F2F63"/>
    <w:rsid w:val="001F36F5"/>
    <w:rsid w:val="001F39F5"/>
    <w:rsid w:val="001F485D"/>
    <w:rsid w:val="001F492F"/>
    <w:rsid w:val="001F4C66"/>
    <w:rsid w:val="001F4D1F"/>
    <w:rsid w:val="001F557D"/>
    <w:rsid w:val="001F56A0"/>
    <w:rsid w:val="001F57F8"/>
    <w:rsid w:val="001F5838"/>
    <w:rsid w:val="001F5A95"/>
    <w:rsid w:val="001F6EBD"/>
    <w:rsid w:val="001F6FDC"/>
    <w:rsid w:val="001F7572"/>
    <w:rsid w:val="0020098F"/>
    <w:rsid w:val="00201A9A"/>
    <w:rsid w:val="00201AB4"/>
    <w:rsid w:val="002025CC"/>
    <w:rsid w:val="0020349F"/>
    <w:rsid w:val="0020379D"/>
    <w:rsid w:val="00203844"/>
    <w:rsid w:val="002043AB"/>
    <w:rsid w:val="00204402"/>
    <w:rsid w:val="00204867"/>
    <w:rsid w:val="00204C91"/>
    <w:rsid w:val="00204D5B"/>
    <w:rsid w:val="002050BC"/>
    <w:rsid w:val="002056B3"/>
    <w:rsid w:val="0020580E"/>
    <w:rsid w:val="00205B77"/>
    <w:rsid w:val="00205EA9"/>
    <w:rsid w:val="00206013"/>
    <w:rsid w:val="002068B6"/>
    <w:rsid w:val="00206A60"/>
    <w:rsid w:val="00207022"/>
    <w:rsid w:val="00207DAE"/>
    <w:rsid w:val="00207FC9"/>
    <w:rsid w:val="00210270"/>
    <w:rsid w:val="00210904"/>
    <w:rsid w:val="00211165"/>
    <w:rsid w:val="002115C5"/>
    <w:rsid w:val="0021318A"/>
    <w:rsid w:val="00213770"/>
    <w:rsid w:val="00213FD6"/>
    <w:rsid w:val="00214AE0"/>
    <w:rsid w:val="00214CD1"/>
    <w:rsid w:val="00215176"/>
    <w:rsid w:val="0021599E"/>
    <w:rsid w:val="00215A36"/>
    <w:rsid w:val="00215C64"/>
    <w:rsid w:val="002163E3"/>
    <w:rsid w:val="00216D40"/>
    <w:rsid w:val="00216F86"/>
    <w:rsid w:val="00217674"/>
    <w:rsid w:val="00217D48"/>
    <w:rsid w:val="00220446"/>
    <w:rsid w:val="002204D1"/>
    <w:rsid w:val="00220824"/>
    <w:rsid w:val="00220A3F"/>
    <w:rsid w:val="00221B2B"/>
    <w:rsid w:val="0022207C"/>
    <w:rsid w:val="002223BD"/>
    <w:rsid w:val="002228DB"/>
    <w:rsid w:val="00222B76"/>
    <w:rsid w:val="00222FF2"/>
    <w:rsid w:val="00223A97"/>
    <w:rsid w:val="0022446E"/>
    <w:rsid w:val="00224579"/>
    <w:rsid w:val="00224AF1"/>
    <w:rsid w:val="00224D4E"/>
    <w:rsid w:val="0022558E"/>
    <w:rsid w:val="00225966"/>
    <w:rsid w:val="00226163"/>
    <w:rsid w:val="002265B8"/>
    <w:rsid w:val="00227262"/>
    <w:rsid w:val="00227C8B"/>
    <w:rsid w:val="00227DC9"/>
    <w:rsid w:val="0023017A"/>
    <w:rsid w:val="00230309"/>
    <w:rsid w:val="0023058B"/>
    <w:rsid w:val="002305F7"/>
    <w:rsid w:val="002309CF"/>
    <w:rsid w:val="00231188"/>
    <w:rsid w:val="002311F3"/>
    <w:rsid w:val="002313AC"/>
    <w:rsid w:val="00231568"/>
    <w:rsid w:val="00231681"/>
    <w:rsid w:val="002319C6"/>
    <w:rsid w:val="00231E10"/>
    <w:rsid w:val="002321AF"/>
    <w:rsid w:val="0023226C"/>
    <w:rsid w:val="00232701"/>
    <w:rsid w:val="00232706"/>
    <w:rsid w:val="002329A7"/>
    <w:rsid w:val="00232C90"/>
    <w:rsid w:val="00232CAD"/>
    <w:rsid w:val="00232FE7"/>
    <w:rsid w:val="0023318F"/>
    <w:rsid w:val="00233B9F"/>
    <w:rsid w:val="00233E62"/>
    <w:rsid w:val="00233F45"/>
    <w:rsid w:val="00234012"/>
    <w:rsid w:val="002343E5"/>
    <w:rsid w:val="002348D3"/>
    <w:rsid w:val="00234A29"/>
    <w:rsid w:val="00234D20"/>
    <w:rsid w:val="0023516F"/>
    <w:rsid w:val="00235732"/>
    <w:rsid w:val="00235923"/>
    <w:rsid w:val="00235C0F"/>
    <w:rsid w:val="00235CB0"/>
    <w:rsid w:val="0023661D"/>
    <w:rsid w:val="0023729D"/>
    <w:rsid w:val="00237FE0"/>
    <w:rsid w:val="002403C6"/>
    <w:rsid w:val="00240784"/>
    <w:rsid w:val="00240C1C"/>
    <w:rsid w:val="00240D89"/>
    <w:rsid w:val="00240E1B"/>
    <w:rsid w:val="00241134"/>
    <w:rsid w:val="0024155C"/>
    <w:rsid w:val="002418E0"/>
    <w:rsid w:val="00241A85"/>
    <w:rsid w:val="00241FEC"/>
    <w:rsid w:val="00242672"/>
    <w:rsid w:val="0024272F"/>
    <w:rsid w:val="00243FF4"/>
    <w:rsid w:val="00244F1F"/>
    <w:rsid w:val="00245174"/>
    <w:rsid w:val="002451D0"/>
    <w:rsid w:val="00245484"/>
    <w:rsid w:val="0024590E"/>
    <w:rsid w:val="00245A8A"/>
    <w:rsid w:val="00245B95"/>
    <w:rsid w:val="00246745"/>
    <w:rsid w:val="00246C62"/>
    <w:rsid w:val="00246C80"/>
    <w:rsid w:val="00246E95"/>
    <w:rsid w:val="00246EB2"/>
    <w:rsid w:val="00250859"/>
    <w:rsid w:val="002510D5"/>
    <w:rsid w:val="00252E5C"/>
    <w:rsid w:val="00253242"/>
    <w:rsid w:val="002537FD"/>
    <w:rsid w:val="00253B2A"/>
    <w:rsid w:val="00253BD9"/>
    <w:rsid w:val="00253EA3"/>
    <w:rsid w:val="00253EEE"/>
    <w:rsid w:val="002547D9"/>
    <w:rsid w:val="00254BF2"/>
    <w:rsid w:val="00254CF3"/>
    <w:rsid w:val="002550D8"/>
    <w:rsid w:val="00255DBE"/>
    <w:rsid w:val="002565CD"/>
    <w:rsid w:val="00256787"/>
    <w:rsid w:val="002567C4"/>
    <w:rsid w:val="0025684C"/>
    <w:rsid w:val="0025685C"/>
    <w:rsid w:val="00256ACB"/>
    <w:rsid w:val="00256E22"/>
    <w:rsid w:val="00257534"/>
    <w:rsid w:val="0026015A"/>
    <w:rsid w:val="002604CA"/>
    <w:rsid w:val="002604F6"/>
    <w:rsid w:val="0026071A"/>
    <w:rsid w:val="0026155D"/>
    <w:rsid w:val="00261AB2"/>
    <w:rsid w:val="00261AE7"/>
    <w:rsid w:val="00261BD9"/>
    <w:rsid w:val="00262AD2"/>
    <w:rsid w:val="00262C56"/>
    <w:rsid w:val="00263001"/>
    <w:rsid w:val="0026306E"/>
    <w:rsid w:val="00263397"/>
    <w:rsid w:val="002635F7"/>
    <w:rsid w:val="00263A3A"/>
    <w:rsid w:val="00263A50"/>
    <w:rsid w:val="00265502"/>
    <w:rsid w:val="00265948"/>
    <w:rsid w:val="00266119"/>
    <w:rsid w:val="00266301"/>
    <w:rsid w:val="0026648C"/>
    <w:rsid w:val="0026665A"/>
    <w:rsid w:val="0026690E"/>
    <w:rsid w:val="002669BC"/>
    <w:rsid w:val="002670B5"/>
    <w:rsid w:val="002671E3"/>
    <w:rsid w:val="00267ADC"/>
    <w:rsid w:val="00267B45"/>
    <w:rsid w:val="0027010F"/>
    <w:rsid w:val="0027067F"/>
    <w:rsid w:val="00270A24"/>
    <w:rsid w:val="002713A3"/>
    <w:rsid w:val="002713E3"/>
    <w:rsid w:val="0027219C"/>
    <w:rsid w:val="002723A7"/>
    <w:rsid w:val="002732A8"/>
    <w:rsid w:val="00274168"/>
    <w:rsid w:val="002744B2"/>
    <w:rsid w:val="00274662"/>
    <w:rsid w:val="00274BF6"/>
    <w:rsid w:val="00274EAF"/>
    <w:rsid w:val="00274F09"/>
    <w:rsid w:val="00274F49"/>
    <w:rsid w:val="00275033"/>
    <w:rsid w:val="002759BC"/>
    <w:rsid w:val="00276248"/>
    <w:rsid w:val="00276889"/>
    <w:rsid w:val="00276BF1"/>
    <w:rsid w:val="00276C2F"/>
    <w:rsid w:val="002771F6"/>
    <w:rsid w:val="002777CE"/>
    <w:rsid w:val="00277F03"/>
    <w:rsid w:val="00280205"/>
    <w:rsid w:val="002809C2"/>
    <w:rsid w:val="002810FB"/>
    <w:rsid w:val="00281A34"/>
    <w:rsid w:val="00281CF1"/>
    <w:rsid w:val="00282215"/>
    <w:rsid w:val="00282582"/>
    <w:rsid w:val="00282BDC"/>
    <w:rsid w:val="00282F04"/>
    <w:rsid w:val="00283B7E"/>
    <w:rsid w:val="00284529"/>
    <w:rsid w:val="0028497F"/>
    <w:rsid w:val="00285433"/>
    <w:rsid w:val="00285886"/>
    <w:rsid w:val="00285A86"/>
    <w:rsid w:val="002862EF"/>
    <w:rsid w:val="00286581"/>
    <w:rsid w:val="002865B6"/>
    <w:rsid w:val="002866D7"/>
    <w:rsid w:val="00286EA2"/>
    <w:rsid w:val="00287144"/>
    <w:rsid w:val="0028784A"/>
    <w:rsid w:val="002879B1"/>
    <w:rsid w:val="00287A5B"/>
    <w:rsid w:val="00287B62"/>
    <w:rsid w:val="00290B89"/>
    <w:rsid w:val="00290D2C"/>
    <w:rsid w:val="00290D4F"/>
    <w:rsid w:val="0029207A"/>
    <w:rsid w:val="00292AE6"/>
    <w:rsid w:val="00292BB0"/>
    <w:rsid w:val="00293A7A"/>
    <w:rsid w:val="00293FAB"/>
    <w:rsid w:val="0029400B"/>
    <w:rsid w:val="00294823"/>
    <w:rsid w:val="00294B4A"/>
    <w:rsid w:val="002956D7"/>
    <w:rsid w:val="00296704"/>
    <w:rsid w:val="00296D45"/>
    <w:rsid w:val="00297019"/>
    <w:rsid w:val="00297BD3"/>
    <w:rsid w:val="00297F4F"/>
    <w:rsid w:val="002A03B3"/>
    <w:rsid w:val="002A0437"/>
    <w:rsid w:val="002A048F"/>
    <w:rsid w:val="002A0505"/>
    <w:rsid w:val="002A1129"/>
    <w:rsid w:val="002A15AA"/>
    <w:rsid w:val="002A16BF"/>
    <w:rsid w:val="002A16EA"/>
    <w:rsid w:val="002A1740"/>
    <w:rsid w:val="002A1C58"/>
    <w:rsid w:val="002A1E03"/>
    <w:rsid w:val="002A2069"/>
    <w:rsid w:val="002A32EF"/>
    <w:rsid w:val="002A451A"/>
    <w:rsid w:val="002A4C67"/>
    <w:rsid w:val="002A53CB"/>
    <w:rsid w:val="002A5474"/>
    <w:rsid w:val="002A5A05"/>
    <w:rsid w:val="002A64C9"/>
    <w:rsid w:val="002A6599"/>
    <w:rsid w:val="002A6752"/>
    <w:rsid w:val="002A774C"/>
    <w:rsid w:val="002A7878"/>
    <w:rsid w:val="002A794D"/>
    <w:rsid w:val="002B0302"/>
    <w:rsid w:val="002B098D"/>
    <w:rsid w:val="002B0A7F"/>
    <w:rsid w:val="002B0D4F"/>
    <w:rsid w:val="002B0E41"/>
    <w:rsid w:val="002B10CF"/>
    <w:rsid w:val="002B12DA"/>
    <w:rsid w:val="002B132D"/>
    <w:rsid w:val="002B1D11"/>
    <w:rsid w:val="002B1F1A"/>
    <w:rsid w:val="002B2AAD"/>
    <w:rsid w:val="002B2BF2"/>
    <w:rsid w:val="002B2C6A"/>
    <w:rsid w:val="002B433D"/>
    <w:rsid w:val="002B4659"/>
    <w:rsid w:val="002B4733"/>
    <w:rsid w:val="002B4FC9"/>
    <w:rsid w:val="002B509F"/>
    <w:rsid w:val="002B5160"/>
    <w:rsid w:val="002B5A1B"/>
    <w:rsid w:val="002B61BF"/>
    <w:rsid w:val="002B65DD"/>
    <w:rsid w:val="002B68BB"/>
    <w:rsid w:val="002B70B9"/>
    <w:rsid w:val="002B7295"/>
    <w:rsid w:val="002B7ED0"/>
    <w:rsid w:val="002C00DC"/>
    <w:rsid w:val="002C0496"/>
    <w:rsid w:val="002C0BCD"/>
    <w:rsid w:val="002C0CF5"/>
    <w:rsid w:val="002C1286"/>
    <w:rsid w:val="002C18C5"/>
    <w:rsid w:val="002C1B31"/>
    <w:rsid w:val="002C1C57"/>
    <w:rsid w:val="002C1D9F"/>
    <w:rsid w:val="002C208C"/>
    <w:rsid w:val="002C220D"/>
    <w:rsid w:val="002C2237"/>
    <w:rsid w:val="002C29C9"/>
    <w:rsid w:val="002C3232"/>
    <w:rsid w:val="002C35C4"/>
    <w:rsid w:val="002C37C4"/>
    <w:rsid w:val="002C3828"/>
    <w:rsid w:val="002C4084"/>
    <w:rsid w:val="002C4261"/>
    <w:rsid w:val="002C45F9"/>
    <w:rsid w:val="002C5283"/>
    <w:rsid w:val="002C63C2"/>
    <w:rsid w:val="002C6776"/>
    <w:rsid w:val="002C6B1B"/>
    <w:rsid w:val="002C6D36"/>
    <w:rsid w:val="002D02D4"/>
    <w:rsid w:val="002D0C4C"/>
    <w:rsid w:val="002D1167"/>
    <w:rsid w:val="002D12F2"/>
    <w:rsid w:val="002D1370"/>
    <w:rsid w:val="002D1629"/>
    <w:rsid w:val="002D1C51"/>
    <w:rsid w:val="002D204D"/>
    <w:rsid w:val="002D300C"/>
    <w:rsid w:val="002D306B"/>
    <w:rsid w:val="002D3290"/>
    <w:rsid w:val="002D3611"/>
    <w:rsid w:val="002D3CC0"/>
    <w:rsid w:val="002D4B2C"/>
    <w:rsid w:val="002D4D6C"/>
    <w:rsid w:val="002D59DA"/>
    <w:rsid w:val="002D5B5C"/>
    <w:rsid w:val="002D5BB9"/>
    <w:rsid w:val="002D5DE7"/>
    <w:rsid w:val="002D620D"/>
    <w:rsid w:val="002D73FA"/>
    <w:rsid w:val="002D7BF7"/>
    <w:rsid w:val="002E052D"/>
    <w:rsid w:val="002E0633"/>
    <w:rsid w:val="002E07CA"/>
    <w:rsid w:val="002E0E9C"/>
    <w:rsid w:val="002E126F"/>
    <w:rsid w:val="002E16D2"/>
    <w:rsid w:val="002E171A"/>
    <w:rsid w:val="002E1844"/>
    <w:rsid w:val="002E1DC3"/>
    <w:rsid w:val="002E23A5"/>
    <w:rsid w:val="002E274C"/>
    <w:rsid w:val="002E29C9"/>
    <w:rsid w:val="002E2D50"/>
    <w:rsid w:val="002E2DFD"/>
    <w:rsid w:val="002E3042"/>
    <w:rsid w:val="002E3308"/>
    <w:rsid w:val="002E366A"/>
    <w:rsid w:val="002E38DE"/>
    <w:rsid w:val="002E443D"/>
    <w:rsid w:val="002E47D5"/>
    <w:rsid w:val="002E5332"/>
    <w:rsid w:val="002E563C"/>
    <w:rsid w:val="002E59AE"/>
    <w:rsid w:val="002E6481"/>
    <w:rsid w:val="002E6489"/>
    <w:rsid w:val="002E6DCD"/>
    <w:rsid w:val="002E73DF"/>
    <w:rsid w:val="002E753D"/>
    <w:rsid w:val="002E761C"/>
    <w:rsid w:val="002E7CCD"/>
    <w:rsid w:val="002F0130"/>
    <w:rsid w:val="002F09C0"/>
    <w:rsid w:val="002F0FBF"/>
    <w:rsid w:val="002F151D"/>
    <w:rsid w:val="002F1835"/>
    <w:rsid w:val="002F1D04"/>
    <w:rsid w:val="002F2082"/>
    <w:rsid w:val="002F316D"/>
    <w:rsid w:val="002F39F4"/>
    <w:rsid w:val="002F41F0"/>
    <w:rsid w:val="002F4224"/>
    <w:rsid w:val="002F4289"/>
    <w:rsid w:val="002F4433"/>
    <w:rsid w:val="002F686C"/>
    <w:rsid w:val="002F6B98"/>
    <w:rsid w:val="002F6E69"/>
    <w:rsid w:val="002F7046"/>
    <w:rsid w:val="002F7156"/>
    <w:rsid w:val="002F719E"/>
    <w:rsid w:val="002F7392"/>
    <w:rsid w:val="002F745A"/>
    <w:rsid w:val="002F7566"/>
    <w:rsid w:val="002F758C"/>
    <w:rsid w:val="002F7F6F"/>
    <w:rsid w:val="00300425"/>
    <w:rsid w:val="0030079B"/>
    <w:rsid w:val="00300A0A"/>
    <w:rsid w:val="00300DBB"/>
    <w:rsid w:val="003013A0"/>
    <w:rsid w:val="00301E73"/>
    <w:rsid w:val="00302892"/>
    <w:rsid w:val="00302B93"/>
    <w:rsid w:val="00303001"/>
    <w:rsid w:val="003032E9"/>
    <w:rsid w:val="0030382E"/>
    <w:rsid w:val="00303AF3"/>
    <w:rsid w:val="00305253"/>
    <w:rsid w:val="003060E8"/>
    <w:rsid w:val="00306CC8"/>
    <w:rsid w:val="00306EFE"/>
    <w:rsid w:val="003070B3"/>
    <w:rsid w:val="00307555"/>
    <w:rsid w:val="00307CE6"/>
    <w:rsid w:val="0031031A"/>
    <w:rsid w:val="00310DB5"/>
    <w:rsid w:val="00311120"/>
    <w:rsid w:val="0031154D"/>
    <w:rsid w:val="00311B08"/>
    <w:rsid w:val="003120CA"/>
    <w:rsid w:val="003132EB"/>
    <w:rsid w:val="00313330"/>
    <w:rsid w:val="00314D70"/>
    <w:rsid w:val="00315231"/>
    <w:rsid w:val="0031582D"/>
    <w:rsid w:val="00315F72"/>
    <w:rsid w:val="00316524"/>
    <w:rsid w:val="0031766F"/>
    <w:rsid w:val="0031786B"/>
    <w:rsid w:val="00317AD1"/>
    <w:rsid w:val="00317D61"/>
    <w:rsid w:val="003208E8"/>
    <w:rsid w:val="00320A89"/>
    <w:rsid w:val="003214AB"/>
    <w:rsid w:val="00321EC5"/>
    <w:rsid w:val="00322140"/>
    <w:rsid w:val="003229FC"/>
    <w:rsid w:val="00322B02"/>
    <w:rsid w:val="00322C82"/>
    <w:rsid w:val="0032362D"/>
    <w:rsid w:val="00323939"/>
    <w:rsid w:val="003239C4"/>
    <w:rsid w:val="00323F7D"/>
    <w:rsid w:val="00323FAF"/>
    <w:rsid w:val="00324634"/>
    <w:rsid w:val="00324B2C"/>
    <w:rsid w:val="003254F0"/>
    <w:rsid w:val="0032590A"/>
    <w:rsid w:val="00325EFC"/>
    <w:rsid w:val="00326357"/>
    <w:rsid w:val="00326A73"/>
    <w:rsid w:val="00326D4A"/>
    <w:rsid w:val="003275D0"/>
    <w:rsid w:val="00330BAD"/>
    <w:rsid w:val="00330E9F"/>
    <w:rsid w:val="00330F79"/>
    <w:rsid w:val="003319F7"/>
    <w:rsid w:val="00331B9F"/>
    <w:rsid w:val="00331EA0"/>
    <w:rsid w:val="00331EF4"/>
    <w:rsid w:val="00331F8D"/>
    <w:rsid w:val="00332EC6"/>
    <w:rsid w:val="003333CD"/>
    <w:rsid w:val="00333717"/>
    <w:rsid w:val="00333803"/>
    <w:rsid w:val="00334987"/>
    <w:rsid w:val="00334A3B"/>
    <w:rsid w:val="003352EC"/>
    <w:rsid w:val="00335402"/>
    <w:rsid w:val="00336304"/>
    <w:rsid w:val="0033649B"/>
    <w:rsid w:val="00337365"/>
    <w:rsid w:val="003376F1"/>
    <w:rsid w:val="003377C8"/>
    <w:rsid w:val="00337A68"/>
    <w:rsid w:val="00337B92"/>
    <w:rsid w:val="00340211"/>
    <w:rsid w:val="00340307"/>
    <w:rsid w:val="003412A3"/>
    <w:rsid w:val="0034142A"/>
    <w:rsid w:val="0034156E"/>
    <w:rsid w:val="00341EBF"/>
    <w:rsid w:val="003421E9"/>
    <w:rsid w:val="003422A1"/>
    <w:rsid w:val="0034259A"/>
    <w:rsid w:val="0034260D"/>
    <w:rsid w:val="00342DBE"/>
    <w:rsid w:val="00342EDA"/>
    <w:rsid w:val="003430FD"/>
    <w:rsid w:val="00343CB1"/>
    <w:rsid w:val="00343DB8"/>
    <w:rsid w:val="00343F9F"/>
    <w:rsid w:val="0034468D"/>
    <w:rsid w:val="00345635"/>
    <w:rsid w:val="003457FD"/>
    <w:rsid w:val="00345BB7"/>
    <w:rsid w:val="00346240"/>
    <w:rsid w:val="003463F2"/>
    <w:rsid w:val="0034641F"/>
    <w:rsid w:val="0034657F"/>
    <w:rsid w:val="003468E3"/>
    <w:rsid w:val="00347535"/>
    <w:rsid w:val="0034768B"/>
    <w:rsid w:val="003502DC"/>
    <w:rsid w:val="00350AD6"/>
    <w:rsid w:val="00350D3C"/>
    <w:rsid w:val="00350D99"/>
    <w:rsid w:val="00351059"/>
    <w:rsid w:val="0035167A"/>
    <w:rsid w:val="003516C1"/>
    <w:rsid w:val="00351CF0"/>
    <w:rsid w:val="00351D43"/>
    <w:rsid w:val="00352317"/>
    <w:rsid w:val="00353ACF"/>
    <w:rsid w:val="00353CAE"/>
    <w:rsid w:val="00354715"/>
    <w:rsid w:val="0035530B"/>
    <w:rsid w:val="003556FE"/>
    <w:rsid w:val="003557C7"/>
    <w:rsid w:val="00355A7A"/>
    <w:rsid w:val="00355C40"/>
    <w:rsid w:val="00355CD7"/>
    <w:rsid w:val="00356908"/>
    <w:rsid w:val="0035695B"/>
    <w:rsid w:val="00356AF9"/>
    <w:rsid w:val="003571FE"/>
    <w:rsid w:val="003579A2"/>
    <w:rsid w:val="003607C9"/>
    <w:rsid w:val="00360F7F"/>
    <w:rsid w:val="00361590"/>
    <w:rsid w:val="00361604"/>
    <w:rsid w:val="00361611"/>
    <w:rsid w:val="00361628"/>
    <w:rsid w:val="00361C38"/>
    <w:rsid w:val="00361ED5"/>
    <w:rsid w:val="00363093"/>
    <w:rsid w:val="00363457"/>
    <w:rsid w:val="003641F4"/>
    <w:rsid w:val="00364367"/>
    <w:rsid w:val="0036443A"/>
    <w:rsid w:val="00364468"/>
    <w:rsid w:val="00364489"/>
    <w:rsid w:val="00364986"/>
    <w:rsid w:val="00364EC9"/>
    <w:rsid w:val="00365CB4"/>
    <w:rsid w:val="003665AE"/>
    <w:rsid w:val="003669C0"/>
    <w:rsid w:val="00367335"/>
    <w:rsid w:val="00367557"/>
    <w:rsid w:val="003675CC"/>
    <w:rsid w:val="003677E0"/>
    <w:rsid w:val="0036787D"/>
    <w:rsid w:val="00367C64"/>
    <w:rsid w:val="0037050E"/>
    <w:rsid w:val="003707A7"/>
    <w:rsid w:val="00370B21"/>
    <w:rsid w:val="0037128B"/>
    <w:rsid w:val="003714E4"/>
    <w:rsid w:val="0037171F"/>
    <w:rsid w:val="00371C38"/>
    <w:rsid w:val="00371E69"/>
    <w:rsid w:val="003723F9"/>
    <w:rsid w:val="003727D2"/>
    <w:rsid w:val="0037287B"/>
    <w:rsid w:val="00372F15"/>
    <w:rsid w:val="00373BE9"/>
    <w:rsid w:val="00373ED6"/>
    <w:rsid w:val="00373FC7"/>
    <w:rsid w:val="003743DA"/>
    <w:rsid w:val="00374686"/>
    <w:rsid w:val="003748E8"/>
    <w:rsid w:val="003749BC"/>
    <w:rsid w:val="00374C72"/>
    <w:rsid w:val="00375051"/>
    <w:rsid w:val="0037526A"/>
    <w:rsid w:val="0037528F"/>
    <w:rsid w:val="00375F7B"/>
    <w:rsid w:val="00377471"/>
    <w:rsid w:val="0038004B"/>
    <w:rsid w:val="00380059"/>
    <w:rsid w:val="00380287"/>
    <w:rsid w:val="003803C4"/>
    <w:rsid w:val="003812A5"/>
    <w:rsid w:val="00381358"/>
    <w:rsid w:val="003813DA"/>
    <w:rsid w:val="003818B6"/>
    <w:rsid w:val="00381CA2"/>
    <w:rsid w:val="00382513"/>
    <w:rsid w:val="003826B4"/>
    <w:rsid w:val="00382CA6"/>
    <w:rsid w:val="00382D16"/>
    <w:rsid w:val="00382D58"/>
    <w:rsid w:val="003837FF"/>
    <w:rsid w:val="00384335"/>
    <w:rsid w:val="0038559B"/>
    <w:rsid w:val="00385706"/>
    <w:rsid w:val="00385833"/>
    <w:rsid w:val="00385FBC"/>
    <w:rsid w:val="00386504"/>
    <w:rsid w:val="00386507"/>
    <w:rsid w:val="00386D61"/>
    <w:rsid w:val="00386DAE"/>
    <w:rsid w:val="00387016"/>
    <w:rsid w:val="00392333"/>
    <w:rsid w:val="003928DE"/>
    <w:rsid w:val="00392B62"/>
    <w:rsid w:val="00392DB5"/>
    <w:rsid w:val="003936B0"/>
    <w:rsid w:val="00393850"/>
    <w:rsid w:val="003943D6"/>
    <w:rsid w:val="00394BFA"/>
    <w:rsid w:val="00395479"/>
    <w:rsid w:val="00395850"/>
    <w:rsid w:val="0039597B"/>
    <w:rsid w:val="0039646C"/>
    <w:rsid w:val="003964BC"/>
    <w:rsid w:val="0039665F"/>
    <w:rsid w:val="0039672D"/>
    <w:rsid w:val="003968D1"/>
    <w:rsid w:val="00396BAF"/>
    <w:rsid w:val="00396C30"/>
    <w:rsid w:val="00396FDD"/>
    <w:rsid w:val="00397882"/>
    <w:rsid w:val="00397996"/>
    <w:rsid w:val="003A0425"/>
    <w:rsid w:val="003A0A69"/>
    <w:rsid w:val="003A0F1B"/>
    <w:rsid w:val="003A1BEF"/>
    <w:rsid w:val="003A255A"/>
    <w:rsid w:val="003A2716"/>
    <w:rsid w:val="003A35B7"/>
    <w:rsid w:val="003A3EFC"/>
    <w:rsid w:val="003A4CE3"/>
    <w:rsid w:val="003A5AD3"/>
    <w:rsid w:val="003A5D37"/>
    <w:rsid w:val="003A5FF7"/>
    <w:rsid w:val="003A60DB"/>
    <w:rsid w:val="003A67AC"/>
    <w:rsid w:val="003A7EF9"/>
    <w:rsid w:val="003B023D"/>
    <w:rsid w:val="003B07D0"/>
    <w:rsid w:val="003B1153"/>
    <w:rsid w:val="003B175E"/>
    <w:rsid w:val="003B184D"/>
    <w:rsid w:val="003B192A"/>
    <w:rsid w:val="003B2475"/>
    <w:rsid w:val="003B25F9"/>
    <w:rsid w:val="003B2FFD"/>
    <w:rsid w:val="003B3297"/>
    <w:rsid w:val="003B3F2F"/>
    <w:rsid w:val="003B4415"/>
    <w:rsid w:val="003B4681"/>
    <w:rsid w:val="003B4D8F"/>
    <w:rsid w:val="003B4EE1"/>
    <w:rsid w:val="003B5151"/>
    <w:rsid w:val="003B5540"/>
    <w:rsid w:val="003B5B37"/>
    <w:rsid w:val="003B5F99"/>
    <w:rsid w:val="003B69F3"/>
    <w:rsid w:val="003B736B"/>
    <w:rsid w:val="003B7631"/>
    <w:rsid w:val="003C03EA"/>
    <w:rsid w:val="003C07F1"/>
    <w:rsid w:val="003C10DB"/>
    <w:rsid w:val="003C1150"/>
    <w:rsid w:val="003C158F"/>
    <w:rsid w:val="003C18FF"/>
    <w:rsid w:val="003C23AC"/>
    <w:rsid w:val="003C399C"/>
    <w:rsid w:val="003C47D9"/>
    <w:rsid w:val="003C4D45"/>
    <w:rsid w:val="003C58E7"/>
    <w:rsid w:val="003C6217"/>
    <w:rsid w:val="003C67AA"/>
    <w:rsid w:val="003C6847"/>
    <w:rsid w:val="003C7D21"/>
    <w:rsid w:val="003C7E3C"/>
    <w:rsid w:val="003D05A9"/>
    <w:rsid w:val="003D14C6"/>
    <w:rsid w:val="003D18EA"/>
    <w:rsid w:val="003D1CD3"/>
    <w:rsid w:val="003D1E5C"/>
    <w:rsid w:val="003D1F1D"/>
    <w:rsid w:val="003D211B"/>
    <w:rsid w:val="003D2419"/>
    <w:rsid w:val="003D2D10"/>
    <w:rsid w:val="003D3099"/>
    <w:rsid w:val="003D3949"/>
    <w:rsid w:val="003D3D0E"/>
    <w:rsid w:val="003D4D08"/>
    <w:rsid w:val="003D5478"/>
    <w:rsid w:val="003D55D3"/>
    <w:rsid w:val="003D6CC0"/>
    <w:rsid w:val="003E00EB"/>
    <w:rsid w:val="003E0824"/>
    <w:rsid w:val="003E0C3F"/>
    <w:rsid w:val="003E0D5D"/>
    <w:rsid w:val="003E138F"/>
    <w:rsid w:val="003E1866"/>
    <w:rsid w:val="003E19B7"/>
    <w:rsid w:val="003E1C9C"/>
    <w:rsid w:val="003E1E6E"/>
    <w:rsid w:val="003E2189"/>
    <w:rsid w:val="003E22A9"/>
    <w:rsid w:val="003E24EB"/>
    <w:rsid w:val="003E2625"/>
    <w:rsid w:val="003E26AB"/>
    <w:rsid w:val="003E2AD8"/>
    <w:rsid w:val="003E2AF2"/>
    <w:rsid w:val="003E2CC6"/>
    <w:rsid w:val="003E3187"/>
    <w:rsid w:val="003E34BF"/>
    <w:rsid w:val="003E3731"/>
    <w:rsid w:val="003E3AB5"/>
    <w:rsid w:val="003E3B10"/>
    <w:rsid w:val="003E430D"/>
    <w:rsid w:val="003E45AA"/>
    <w:rsid w:val="003E5116"/>
    <w:rsid w:val="003E5E14"/>
    <w:rsid w:val="003E6902"/>
    <w:rsid w:val="003E7554"/>
    <w:rsid w:val="003E77B9"/>
    <w:rsid w:val="003E7B9C"/>
    <w:rsid w:val="003E7FE8"/>
    <w:rsid w:val="003F1F3A"/>
    <w:rsid w:val="003F25E7"/>
    <w:rsid w:val="003F28A3"/>
    <w:rsid w:val="003F2C0C"/>
    <w:rsid w:val="003F333B"/>
    <w:rsid w:val="003F405B"/>
    <w:rsid w:val="003F4463"/>
    <w:rsid w:val="003F4810"/>
    <w:rsid w:val="003F4EF9"/>
    <w:rsid w:val="003F527B"/>
    <w:rsid w:val="003F5285"/>
    <w:rsid w:val="003F5546"/>
    <w:rsid w:val="003F5A06"/>
    <w:rsid w:val="003F5F17"/>
    <w:rsid w:val="003F6F7E"/>
    <w:rsid w:val="003F6FAE"/>
    <w:rsid w:val="003F733E"/>
    <w:rsid w:val="003F759E"/>
    <w:rsid w:val="003F7724"/>
    <w:rsid w:val="003F7B73"/>
    <w:rsid w:val="003F7BEE"/>
    <w:rsid w:val="003F7EC1"/>
    <w:rsid w:val="0040010C"/>
    <w:rsid w:val="00400F0F"/>
    <w:rsid w:val="004012FD"/>
    <w:rsid w:val="00401325"/>
    <w:rsid w:val="00401A06"/>
    <w:rsid w:val="00401C65"/>
    <w:rsid w:val="00401FBD"/>
    <w:rsid w:val="00402011"/>
    <w:rsid w:val="0040208C"/>
    <w:rsid w:val="004020C5"/>
    <w:rsid w:val="00402F99"/>
    <w:rsid w:val="00403240"/>
    <w:rsid w:val="004033BD"/>
    <w:rsid w:val="004034F7"/>
    <w:rsid w:val="00403645"/>
    <w:rsid w:val="00403DDA"/>
    <w:rsid w:val="0040469E"/>
    <w:rsid w:val="004050DA"/>
    <w:rsid w:val="00405526"/>
    <w:rsid w:val="004055BB"/>
    <w:rsid w:val="0040599D"/>
    <w:rsid w:val="00405A36"/>
    <w:rsid w:val="00405A92"/>
    <w:rsid w:val="00405A94"/>
    <w:rsid w:val="00406659"/>
    <w:rsid w:val="00406EF8"/>
    <w:rsid w:val="004077C8"/>
    <w:rsid w:val="004079A8"/>
    <w:rsid w:val="0041023A"/>
    <w:rsid w:val="0041036F"/>
    <w:rsid w:val="00410430"/>
    <w:rsid w:val="004106F6"/>
    <w:rsid w:val="00410E34"/>
    <w:rsid w:val="00411415"/>
    <w:rsid w:val="00411569"/>
    <w:rsid w:val="00411825"/>
    <w:rsid w:val="0041187A"/>
    <w:rsid w:val="00411EA0"/>
    <w:rsid w:val="004126E9"/>
    <w:rsid w:val="00412B14"/>
    <w:rsid w:val="00413775"/>
    <w:rsid w:val="004137B7"/>
    <w:rsid w:val="00413F09"/>
    <w:rsid w:val="0041440C"/>
    <w:rsid w:val="0041450F"/>
    <w:rsid w:val="00414618"/>
    <w:rsid w:val="00414B4B"/>
    <w:rsid w:val="00414E10"/>
    <w:rsid w:val="0041550A"/>
    <w:rsid w:val="00415755"/>
    <w:rsid w:val="00415BF4"/>
    <w:rsid w:val="00415CA5"/>
    <w:rsid w:val="00416158"/>
    <w:rsid w:val="0041623D"/>
    <w:rsid w:val="00417374"/>
    <w:rsid w:val="00417A0A"/>
    <w:rsid w:val="00417AA0"/>
    <w:rsid w:val="004201F3"/>
    <w:rsid w:val="00420301"/>
    <w:rsid w:val="00420B36"/>
    <w:rsid w:val="0042130E"/>
    <w:rsid w:val="00421B15"/>
    <w:rsid w:val="00421CE3"/>
    <w:rsid w:val="00421E7F"/>
    <w:rsid w:val="00422A40"/>
    <w:rsid w:val="00423078"/>
    <w:rsid w:val="004232BC"/>
    <w:rsid w:val="004232E2"/>
    <w:rsid w:val="004239BC"/>
    <w:rsid w:val="00423CB0"/>
    <w:rsid w:val="0042423E"/>
    <w:rsid w:val="00424D0D"/>
    <w:rsid w:val="00425621"/>
    <w:rsid w:val="0042567B"/>
    <w:rsid w:val="00425F84"/>
    <w:rsid w:val="00426EE4"/>
    <w:rsid w:val="004272AE"/>
    <w:rsid w:val="00427754"/>
    <w:rsid w:val="00427803"/>
    <w:rsid w:val="004302E4"/>
    <w:rsid w:val="0043042E"/>
    <w:rsid w:val="004304B1"/>
    <w:rsid w:val="0043090D"/>
    <w:rsid w:val="004318FC"/>
    <w:rsid w:val="00431B50"/>
    <w:rsid w:val="0043241F"/>
    <w:rsid w:val="0043363C"/>
    <w:rsid w:val="00433838"/>
    <w:rsid w:val="00433B1B"/>
    <w:rsid w:val="004340D4"/>
    <w:rsid w:val="004343C8"/>
    <w:rsid w:val="00434873"/>
    <w:rsid w:val="0043586C"/>
    <w:rsid w:val="00435D65"/>
    <w:rsid w:val="004362C6"/>
    <w:rsid w:val="0043641C"/>
    <w:rsid w:val="00436AE5"/>
    <w:rsid w:val="00436D72"/>
    <w:rsid w:val="00436FB8"/>
    <w:rsid w:val="0043714C"/>
    <w:rsid w:val="0043768A"/>
    <w:rsid w:val="00437AF3"/>
    <w:rsid w:val="0044010B"/>
    <w:rsid w:val="004417FC"/>
    <w:rsid w:val="00441DC7"/>
    <w:rsid w:val="00442053"/>
    <w:rsid w:val="00442258"/>
    <w:rsid w:val="00442D66"/>
    <w:rsid w:val="00443060"/>
    <w:rsid w:val="00443550"/>
    <w:rsid w:val="00443772"/>
    <w:rsid w:val="00443BC1"/>
    <w:rsid w:val="004452E7"/>
    <w:rsid w:val="004457EE"/>
    <w:rsid w:val="00445E9E"/>
    <w:rsid w:val="00445F9A"/>
    <w:rsid w:val="00446005"/>
    <w:rsid w:val="00446113"/>
    <w:rsid w:val="004463DD"/>
    <w:rsid w:val="004464E9"/>
    <w:rsid w:val="0044651B"/>
    <w:rsid w:val="00446B95"/>
    <w:rsid w:val="0044728C"/>
    <w:rsid w:val="004476BA"/>
    <w:rsid w:val="00447C59"/>
    <w:rsid w:val="00447DD9"/>
    <w:rsid w:val="00447DFF"/>
    <w:rsid w:val="004506C4"/>
    <w:rsid w:val="00450AB5"/>
    <w:rsid w:val="00450C91"/>
    <w:rsid w:val="00451EC7"/>
    <w:rsid w:val="00452BA0"/>
    <w:rsid w:val="00452BDA"/>
    <w:rsid w:val="00452D3C"/>
    <w:rsid w:val="00452D6A"/>
    <w:rsid w:val="00453662"/>
    <w:rsid w:val="00453679"/>
    <w:rsid w:val="0045367A"/>
    <w:rsid w:val="00453AB3"/>
    <w:rsid w:val="00453CE7"/>
    <w:rsid w:val="004542A8"/>
    <w:rsid w:val="00454CB5"/>
    <w:rsid w:val="00454FE4"/>
    <w:rsid w:val="004554BF"/>
    <w:rsid w:val="0045578D"/>
    <w:rsid w:val="00455EDD"/>
    <w:rsid w:val="004560C2"/>
    <w:rsid w:val="0045642C"/>
    <w:rsid w:val="004566A5"/>
    <w:rsid w:val="00456890"/>
    <w:rsid w:val="00457440"/>
    <w:rsid w:val="0045771C"/>
    <w:rsid w:val="00457CC1"/>
    <w:rsid w:val="00457DC9"/>
    <w:rsid w:val="00460228"/>
    <w:rsid w:val="0046112E"/>
    <w:rsid w:val="00461C3D"/>
    <w:rsid w:val="004630B6"/>
    <w:rsid w:val="00463381"/>
    <w:rsid w:val="004635AD"/>
    <w:rsid w:val="00463797"/>
    <w:rsid w:val="00463FA5"/>
    <w:rsid w:val="004645BA"/>
    <w:rsid w:val="00464BA3"/>
    <w:rsid w:val="004653BB"/>
    <w:rsid w:val="00465D40"/>
    <w:rsid w:val="004663ED"/>
    <w:rsid w:val="004667B2"/>
    <w:rsid w:val="00466D53"/>
    <w:rsid w:val="00467601"/>
    <w:rsid w:val="00467B1D"/>
    <w:rsid w:val="00467CB5"/>
    <w:rsid w:val="00467F32"/>
    <w:rsid w:val="0047057B"/>
    <w:rsid w:val="0047095D"/>
    <w:rsid w:val="0047099C"/>
    <w:rsid w:val="00470B0E"/>
    <w:rsid w:val="004710AE"/>
    <w:rsid w:val="00471174"/>
    <w:rsid w:val="004714DA"/>
    <w:rsid w:val="0047169A"/>
    <w:rsid w:val="004723D3"/>
    <w:rsid w:val="004724A2"/>
    <w:rsid w:val="00472646"/>
    <w:rsid w:val="004726E3"/>
    <w:rsid w:val="00473066"/>
    <w:rsid w:val="0047406D"/>
    <w:rsid w:val="0047416D"/>
    <w:rsid w:val="00474264"/>
    <w:rsid w:val="004743CF"/>
    <w:rsid w:val="004746C5"/>
    <w:rsid w:val="00474807"/>
    <w:rsid w:val="00474C70"/>
    <w:rsid w:val="004753D4"/>
    <w:rsid w:val="00475927"/>
    <w:rsid w:val="00475C6A"/>
    <w:rsid w:val="00475DD1"/>
    <w:rsid w:val="004764BE"/>
    <w:rsid w:val="00476CFD"/>
    <w:rsid w:val="00477002"/>
    <w:rsid w:val="004771FE"/>
    <w:rsid w:val="0047770A"/>
    <w:rsid w:val="0048040D"/>
    <w:rsid w:val="0048062E"/>
    <w:rsid w:val="0048121D"/>
    <w:rsid w:val="0048145C"/>
    <w:rsid w:val="004819CA"/>
    <w:rsid w:val="0048215F"/>
    <w:rsid w:val="0048331F"/>
    <w:rsid w:val="00483C3F"/>
    <w:rsid w:val="00483E39"/>
    <w:rsid w:val="00483F4E"/>
    <w:rsid w:val="00483FB1"/>
    <w:rsid w:val="0048430F"/>
    <w:rsid w:val="0048458D"/>
    <w:rsid w:val="00484B11"/>
    <w:rsid w:val="00485134"/>
    <w:rsid w:val="00485609"/>
    <w:rsid w:val="004858C3"/>
    <w:rsid w:val="00486BA8"/>
    <w:rsid w:val="00486C89"/>
    <w:rsid w:val="00486E70"/>
    <w:rsid w:val="0048713A"/>
    <w:rsid w:val="0048794A"/>
    <w:rsid w:val="0048798C"/>
    <w:rsid w:val="004879E6"/>
    <w:rsid w:val="00487E80"/>
    <w:rsid w:val="004903C1"/>
    <w:rsid w:val="0049074D"/>
    <w:rsid w:val="00490C94"/>
    <w:rsid w:val="00490F74"/>
    <w:rsid w:val="00490F93"/>
    <w:rsid w:val="00491007"/>
    <w:rsid w:val="004910E3"/>
    <w:rsid w:val="0049150F"/>
    <w:rsid w:val="0049215D"/>
    <w:rsid w:val="00492170"/>
    <w:rsid w:val="00492A81"/>
    <w:rsid w:val="00492FB3"/>
    <w:rsid w:val="00493833"/>
    <w:rsid w:val="00493AA3"/>
    <w:rsid w:val="0049486C"/>
    <w:rsid w:val="00495B7C"/>
    <w:rsid w:val="00496041"/>
    <w:rsid w:val="004961AE"/>
    <w:rsid w:val="004972B9"/>
    <w:rsid w:val="004973F2"/>
    <w:rsid w:val="004974C4"/>
    <w:rsid w:val="0049774A"/>
    <w:rsid w:val="00497760"/>
    <w:rsid w:val="00497B26"/>
    <w:rsid w:val="00497C66"/>
    <w:rsid w:val="00497DC4"/>
    <w:rsid w:val="004A0242"/>
    <w:rsid w:val="004A045E"/>
    <w:rsid w:val="004A0C83"/>
    <w:rsid w:val="004A0C88"/>
    <w:rsid w:val="004A0E64"/>
    <w:rsid w:val="004A0FA6"/>
    <w:rsid w:val="004A12B0"/>
    <w:rsid w:val="004A14B4"/>
    <w:rsid w:val="004A1B4F"/>
    <w:rsid w:val="004A1DE9"/>
    <w:rsid w:val="004A1E07"/>
    <w:rsid w:val="004A3669"/>
    <w:rsid w:val="004A437A"/>
    <w:rsid w:val="004A50B0"/>
    <w:rsid w:val="004A5197"/>
    <w:rsid w:val="004A54B2"/>
    <w:rsid w:val="004A5D64"/>
    <w:rsid w:val="004A5DB5"/>
    <w:rsid w:val="004A6502"/>
    <w:rsid w:val="004A65AC"/>
    <w:rsid w:val="004A7036"/>
    <w:rsid w:val="004B03B1"/>
    <w:rsid w:val="004B0491"/>
    <w:rsid w:val="004B0989"/>
    <w:rsid w:val="004B09B7"/>
    <w:rsid w:val="004B1128"/>
    <w:rsid w:val="004B126A"/>
    <w:rsid w:val="004B129C"/>
    <w:rsid w:val="004B1958"/>
    <w:rsid w:val="004B19B2"/>
    <w:rsid w:val="004B262C"/>
    <w:rsid w:val="004B29BA"/>
    <w:rsid w:val="004B2AF3"/>
    <w:rsid w:val="004B2B32"/>
    <w:rsid w:val="004B3285"/>
    <w:rsid w:val="004B3755"/>
    <w:rsid w:val="004B3D4F"/>
    <w:rsid w:val="004B40E1"/>
    <w:rsid w:val="004B43D8"/>
    <w:rsid w:val="004B4631"/>
    <w:rsid w:val="004B47C2"/>
    <w:rsid w:val="004B4B8F"/>
    <w:rsid w:val="004B77FE"/>
    <w:rsid w:val="004C00A6"/>
    <w:rsid w:val="004C0C10"/>
    <w:rsid w:val="004C1653"/>
    <w:rsid w:val="004C1786"/>
    <w:rsid w:val="004C17FA"/>
    <w:rsid w:val="004C194F"/>
    <w:rsid w:val="004C1E7B"/>
    <w:rsid w:val="004C225D"/>
    <w:rsid w:val="004C294C"/>
    <w:rsid w:val="004C3008"/>
    <w:rsid w:val="004C3016"/>
    <w:rsid w:val="004C3A47"/>
    <w:rsid w:val="004C3B6D"/>
    <w:rsid w:val="004C3DB8"/>
    <w:rsid w:val="004C3DE3"/>
    <w:rsid w:val="004C4C5D"/>
    <w:rsid w:val="004C6BBA"/>
    <w:rsid w:val="004C6BD8"/>
    <w:rsid w:val="004C788B"/>
    <w:rsid w:val="004D016A"/>
    <w:rsid w:val="004D01B7"/>
    <w:rsid w:val="004D13F0"/>
    <w:rsid w:val="004D1855"/>
    <w:rsid w:val="004D1A56"/>
    <w:rsid w:val="004D1B22"/>
    <w:rsid w:val="004D1C04"/>
    <w:rsid w:val="004D1ED0"/>
    <w:rsid w:val="004D26AC"/>
    <w:rsid w:val="004D417E"/>
    <w:rsid w:val="004D4796"/>
    <w:rsid w:val="004D4DF6"/>
    <w:rsid w:val="004D5694"/>
    <w:rsid w:val="004D5747"/>
    <w:rsid w:val="004D59A9"/>
    <w:rsid w:val="004D5DD2"/>
    <w:rsid w:val="004D5F64"/>
    <w:rsid w:val="004D61C8"/>
    <w:rsid w:val="004D6DB3"/>
    <w:rsid w:val="004D6F6D"/>
    <w:rsid w:val="004D73F6"/>
    <w:rsid w:val="004D7632"/>
    <w:rsid w:val="004D77E4"/>
    <w:rsid w:val="004D7AB5"/>
    <w:rsid w:val="004D7BD6"/>
    <w:rsid w:val="004D7E35"/>
    <w:rsid w:val="004E0229"/>
    <w:rsid w:val="004E05F0"/>
    <w:rsid w:val="004E0896"/>
    <w:rsid w:val="004E0A55"/>
    <w:rsid w:val="004E0ACD"/>
    <w:rsid w:val="004E0E73"/>
    <w:rsid w:val="004E1167"/>
    <w:rsid w:val="004E1787"/>
    <w:rsid w:val="004E1808"/>
    <w:rsid w:val="004E22BE"/>
    <w:rsid w:val="004E2A76"/>
    <w:rsid w:val="004E2C8E"/>
    <w:rsid w:val="004E34AD"/>
    <w:rsid w:val="004E3850"/>
    <w:rsid w:val="004E3A28"/>
    <w:rsid w:val="004E40B3"/>
    <w:rsid w:val="004E42BB"/>
    <w:rsid w:val="004E4352"/>
    <w:rsid w:val="004E4781"/>
    <w:rsid w:val="004E520A"/>
    <w:rsid w:val="004E5BA3"/>
    <w:rsid w:val="004E5EA4"/>
    <w:rsid w:val="004E6922"/>
    <w:rsid w:val="004E6DC8"/>
    <w:rsid w:val="004E754D"/>
    <w:rsid w:val="004E76FE"/>
    <w:rsid w:val="004E77E6"/>
    <w:rsid w:val="004E7A87"/>
    <w:rsid w:val="004F0087"/>
    <w:rsid w:val="004F068B"/>
    <w:rsid w:val="004F0A8F"/>
    <w:rsid w:val="004F0B8F"/>
    <w:rsid w:val="004F0CEC"/>
    <w:rsid w:val="004F0F4E"/>
    <w:rsid w:val="004F1017"/>
    <w:rsid w:val="004F109F"/>
    <w:rsid w:val="004F12C7"/>
    <w:rsid w:val="004F1397"/>
    <w:rsid w:val="004F19C1"/>
    <w:rsid w:val="004F1C3D"/>
    <w:rsid w:val="004F22DA"/>
    <w:rsid w:val="004F2E34"/>
    <w:rsid w:val="004F42C6"/>
    <w:rsid w:val="004F4D63"/>
    <w:rsid w:val="004F57BF"/>
    <w:rsid w:val="004F5800"/>
    <w:rsid w:val="004F587B"/>
    <w:rsid w:val="004F5F83"/>
    <w:rsid w:val="004F64D2"/>
    <w:rsid w:val="004F64E9"/>
    <w:rsid w:val="004F6A36"/>
    <w:rsid w:val="004F7505"/>
    <w:rsid w:val="004F79FB"/>
    <w:rsid w:val="00500A2D"/>
    <w:rsid w:val="00500A3A"/>
    <w:rsid w:val="00501359"/>
    <w:rsid w:val="005016C7"/>
    <w:rsid w:val="00501D31"/>
    <w:rsid w:val="00501D41"/>
    <w:rsid w:val="0050267C"/>
    <w:rsid w:val="005030C7"/>
    <w:rsid w:val="00503B57"/>
    <w:rsid w:val="00504140"/>
    <w:rsid w:val="00504186"/>
    <w:rsid w:val="00504A6F"/>
    <w:rsid w:val="00504CCB"/>
    <w:rsid w:val="00504E40"/>
    <w:rsid w:val="00505BCE"/>
    <w:rsid w:val="00505DB9"/>
    <w:rsid w:val="00505F84"/>
    <w:rsid w:val="0050635D"/>
    <w:rsid w:val="00506852"/>
    <w:rsid w:val="0050687E"/>
    <w:rsid w:val="00506D82"/>
    <w:rsid w:val="005077F8"/>
    <w:rsid w:val="005079B4"/>
    <w:rsid w:val="005100F4"/>
    <w:rsid w:val="00511526"/>
    <w:rsid w:val="005118FD"/>
    <w:rsid w:val="00511985"/>
    <w:rsid w:val="00511A1B"/>
    <w:rsid w:val="00511AF5"/>
    <w:rsid w:val="005120C0"/>
    <w:rsid w:val="005125BC"/>
    <w:rsid w:val="00513192"/>
    <w:rsid w:val="005133FE"/>
    <w:rsid w:val="00513D1E"/>
    <w:rsid w:val="00513E0C"/>
    <w:rsid w:val="00514D21"/>
    <w:rsid w:val="0051555A"/>
    <w:rsid w:val="005157C1"/>
    <w:rsid w:val="00515B5F"/>
    <w:rsid w:val="0051602D"/>
    <w:rsid w:val="00516A48"/>
    <w:rsid w:val="00516A69"/>
    <w:rsid w:val="00517201"/>
    <w:rsid w:val="005178AA"/>
    <w:rsid w:val="00517A3E"/>
    <w:rsid w:val="00517B1F"/>
    <w:rsid w:val="005209A1"/>
    <w:rsid w:val="00520FA2"/>
    <w:rsid w:val="00521767"/>
    <w:rsid w:val="00521D19"/>
    <w:rsid w:val="00521DC8"/>
    <w:rsid w:val="005228C9"/>
    <w:rsid w:val="00523A92"/>
    <w:rsid w:val="005255BD"/>
    <w:rsid w:val="005256F8"/>
    <w:rsid w:val="0052572D"/>
    <w:rsid w:val="00525B8D"/>
    <w:rsid w:val="00525EB0"/>
    <w:rsid w:val="005262A4"/>
    <w:rsid w:val="005262AD"/>
    <w:rsid w:val="005267FD"/>
    <w:rsid w:val="00526B2A"/>
    <w:rsid w:val="00526BCB"/>
    <w:rsid w:val="00526F4B"/>
    <w:rsid w:val="00527926"/>
    <w:rsid w:val="00527E8B"/>
    <w:rsid w:val="00531249"/>
    <w:rsid w:val="0053135B"/>
    <w:rsid w:val="00531EDA"/>
    <w:rsid w:val="0053230E"/>
    <w:rsid w:val="00532504"/>
    <w:rsid w:val="0053264F"/>
    <w:rsid w:val="00533319"/>
    <w:rsid w:val="00533E85"/>
    <w:rsid w:val="00534416"/>
    <w:rsid w:val="00534458"/>
    <w:rsid w:val="0053455F"/>
    <w:rsid w:val="005345E0"/>
    <w:rsid w:val="0053472B"/>
    <w:rsid w:val="00534F7F"/>
    <w:rsid w:val="005350A1"/>
    <w:rsid w:val="00535562"/>
    <w:rsid w:val="00535853"/>
    <w:rsid w:val="00536CC6"/>
    <w:rsid w:val="00536FCA"/>
    <w:rsid w:val="005375AF"/>
    <w:rsid w:val="005378C3"/>
    <w:rsid w:val="00540F1D"/>
    <w:rsid w:val="0054128A"/>
    <w:rsid w:val="005414B5"/>
    <w:rsid w:val="00542A0F"/>
    <w:rsid w:val="00542F4D"/>
    <w:rsid w:val="0054373A"/>
    <w:rsid w:val="00543C90"/>
    <w:rsid w:val="00543D06"/>
    <w:rsid w:val="00544815"/>
    <w:rsid w:val="00544A09"/>
    <w:rsid w:val="00544C9F"/>
    <w:rsid w:val="00544F6E"/>
    <w:rsid w:val="00545334"/>
    <w:rsid w:val="0054538F"/>
    <w:rsid w:val="00545483"/>
    <w:rsid w:val="00546B91"/>
    <w:rsid w:val="005473C4"/>
    <w:rsid w:val="005475F0"/>
    <w:rsid w:val="00547668"/>
    <w:rsid w:val="005501C6"/>
    <w:rsid w:val="0055060C"/>
    <w:rsid w:val="00550757"/>
    <w:rsid w:val="00550F17"/>
    <w:rsid w:val="0055107F"/>
    <w:rsid w:val="005514F3"/>
    <w:rsid w:val="00551B97"/>
    <w:rsid w:val="0055389F"/>
    <w:rsid w:val="00554765"/>
    <w:rsid w:val="005547CE"/>
    <w:rsid w:val="00554801"/>
    <w:rsid w:val="00554F33"/>
    <w:rsid w:val="00555054"/>
    <w:rsid w:val="00555201"/>
    <w:rsid w:val="00556658"/>
    <w:rsid w:val="0055765C"/>
    <w:rsid w:val="00560092"/>
    <w:rsid w:val="0056018E"/>
    <w:rsid w:val="0056028F"/>
    <w:rsid w:val="005605E1"/>
    <w:rsid w:val="005607FD"/>
    <w:rsid w:val="00560A01"/>
    <w:rsid w:val="00560D74"/>
    <w:rsid w:val="005612A4"/>
    <w:rsid w:val="0056161A"/>
    <w:rsid w:val="005621DF"/>
    <w:rsid w:val="00563196"/>
    <w:rsid w:val="0056324C"/>
    <w:rsid w:val="005643F7"/>
    <w:rsid w:val="00564579"/>
    <w:rsid w:val="0056501F"/>
    <w:rsid w:val="00565E85"/>
    <w:rsid w:val="005660FF"/>
    <w:rsid w:val="005664FB"/>
    <w:rsid w:val="0056685F"/>
    <w:rsid w:val="005675A5"/>
    <w:rsid w:val="00567C98"/>
    <w:rsid w:val="00570340"/>
    <w:rsid w:val="00570726"/>
    <w:rsid w:val="005710E8"/>
    <w:rsid w:val="00571253"/>
    <w:rsid w:val="005712C9"/>
    <w:rsid w:val="005729AD"/>
    <w:rsid w:val="00572B55"/>
    <w:rsid w:val="00572D7F"/>
    <w:rsid w:val="00573164"/>
    <w:rsid w:val="0057371E"/>
    <w:rsid w:val="005739CA"/>
    <w:rsid w:val="00573A77"/>
    <w:rsid w:val="00573E00"/>
    <w:rsid w:val="00574749"/>
    <w:rsid w:val="00574DB6"/>
    <w:rsid w:val="005757FE"/>
    <w:rsid w:val="005759A8"/>
    <w:rsid w:val="005759F4"/>
    <w:rsid w:val="00575C7A"/>
    <w:rsid w:val="0057665A"/>
    <w:rsid w:val="00576897"/>
    <w:rsid w:val="00576AA7"/>
    <w:rsid w:val="00576AD2"/>
    <w:rsid w:val="005773E1"/>
    <w:rsid w:val="00577574"/>
    <w:rsid w:val="0057764F"/>
    <w:rsid w:val="00577B7F"/>
    <w:rsid w:val="005806AD"/>
    <w:rsid w:val="0058114D"/>
    <w:rsid w:val="00582812"/>
    <w:rsid w:val="00582A9D"/>
    <w:rsid w:val="00582D15"/>
    <w:rsid w:val="00582E7B"/>
    <w:rsid w:val="005836BF"/>
    <w:rsid w:val="00583898"/>
    <w:rsid w:val="00583D45"/>
    <w:rsid w:val="00583E04"/>
    <w:rsid w:val="00583E7D"/>
    <w:rsid w:val="005841D0"/>
    <w:rsid w:val="00585213"/>
    <w:rsid w:val="0058684E"/>
    <w:rsid w:val="00587F2F"/>
    <w:rsid w:val="005901F0"/>
    <w:rsid w:val="00590F0E"/>
    <w:rsid w:val="00590FD7"/>
    <w:rsid w:val="005910A9"/>
    <w:rsid w:val="0059173B"/>
    <w:rsid w:val="00591831"/>
    <w:rsid w:val="00591FBD"/>
    <w:rsid w:val="0059237E"/>
    <w:rsid w:val="00592797"/>
    <w:rsid w:val="00592AB5"/>
    <w:rsid w:val="00592C01"/>
    <w:rsid w:val="00592DB4"/>
    <w:rsid w:val="0059309F"/>
    <w:rsid w:val="005938BF"/>
    <w:rsid w:val="005940C0"/>
    <w:rsid w:val="0059466A"/>
    <w:rsid w:val="00594E3B"/>
    <w:rsid w:val="00594EFD"/>
    <w:rsid w:val="00595918"/>
    <w:rsid w:val="00595C3A"/>
    <w:rsid w:val="00596004"/>
    <w:rsid w:val="00596197"/>
    <w:rsid w:val="00596673"/>
    <w:rsid w:val="00597650"/>
    <w:rsid w:val="00597834"/>
    <w:rsid w:val="00597E47"/>
    <w:rsid w:val="005A167F"/>
    <w:rsid w:val="005A1C6B"/>
    <w:rsid w:val="005A23B3"/>
    <w:rsid w:val="005A24C7"/>
    <w:rsid w:val="005A27D9"/>
    <w:rsid w:val="005A2B1F"/>
    <w:rsid w:val="005A3961"/>
    <w:rsid w:val="005A3B91"/>
    <w:rsid w:val="005A4213"/>
    <w:rsid w:val="005A5210"/>
    <w:rsid w:val="005A54A3"/>
    <w:rsid w:val="005A54F5"/>
    <w:rsid w:val="005A60F4"/>
    <w:rsid w:val="005A64DB"/>
    <w:rsid w:val="005A67BF"/>
    <w:rsid w:val="005A6A3A"/>
    <w:rsid w:val="005A6AF4"/>
    <w:rsid w:val="005A6EC1"/>
    <w:rsid w:val="005A703B"/>
    <w:rsid w:val="005A76F7"/>
    <w:rsid w:val="005B0294"/>
    <w:rsid w:val="005B08B9"/>
    <w:rsid w:val="005B1071"/>
    <w:rsid w:val="005B1273"/>
    <w:rsid w:val="005B1591"/>
    <w:rsid w:val="005B18EA"/>
    <w:rsid w:val="005B20E6"/>
    <w:rsid w:val="005B22A5"/>
    <w:rsid w:val="005B237E"/>
    <w:rsid w:val="005B33BC"/>
    <w:rsid w:val="005B3854"/>
    <w:rsid w:val="005B3C35"/>
    <w:rsid w:val="005B3D55"/>
    <w:rsid w:val="005B3DF3"/>
    <w:rsid w:val="005B4621"/>
    <w:rsid w:val="005B48BB"/>
    <w:rsid w:val="005B5012"/>
    <w:rsid w:val="005B505E"/>
    <w:rsid w:val="005B5D75"/>
    <w:rsid w:val="005B5E6E"/>
    <w:rsid w:val="005B655F"/>
    <w:rsid w:val="005B693A"/>
    <w:rsid w:val="005B7261"/>
    <w:rsid w:val="005B79E0"/>
    <w:rsid w:val="005B7F6C"/>
    <w:rsid w:val="005C02B4"/>
    <w:rsid w:val="005C0F43"/>
    <w:rsid w:val="005C1D0F"/>
    <w:rsid w:val="005C1D20"/>
    <w:rsid w:val="005C25FE"/>
    <w:rsid w:val="005C288F"/>
    <w:rsid w:val="005C2CC5"/>
    <w:rsid w:val="005C3351"/>
    <w:rsid w:val="005C3551"/>
    <w:rsid w:val="005C3DEC"/>
    <w:rsid w:val="005C3E7F"/>
    <w:rsid w:val="005C3EE4"/>
    <w:rsid w:val="005C4567"/>
    <w:rsid w:val="005C4EF3"/>
    <w:rsid w:val="005C56F2"/>
    <w:rsid w:val="005C62BD"/>
    <w:rsid w:val="005C652C"/>
    <w:rsid w:val="005C6648"/>
    <w:rsid w:val="005C6AC9"/>
    <w:rsid w:val="005C6F74"/>
    <w:rsid w:val="005C7491"/>
    <w:rsid w:val="005C792B"/>
    <w:rsid w:val="005C7EB4"/>
    <w:rsid w:val="005C7F16"/>
    <w:rsid w:val="005D0402"/>
    <w:rsid w:val="005D06FD"/>
    <w:rsid w:val="005D0A08"/>
    <w:rsid w:val="005D1834"/>
    <w:rsid w:val="005D1A1E"/>
    <w:rsid w:val="005D245D"/>
    <w:rsid w:val="005D3B2C"/>
    <w:rsid w:val="005D4785"/>
    <w:rsid w:val="005D531A"/>
    <w:rsid w:val="005D53BC"/>
    <w:rsid w:val="005D5607"/>
    <w:rsid w:val="005D5C0D"/>
    <w:rsid w:val="005D64BE"/>
    <w:rsid w:val="005D6659"/>
    <w:rsid w:val="005D6718"/>
    <w:rsid w:val="005D677A"/>
    <w:rsid w:val="005D6EB8"/>
    <w:rsid w:val="005D7350"/>
    <w:rsid w:val="005E0281"/>
    <w:rsid w:val="005E0554"/>
    <w:rsid w:val="005E0F9B"/>
    <w:rsid w:val="005E2209"/>
    <w:rsid w:val="005E2498"/>
    <w:rsid w:val="005E25C0"/>
    <w:rsid w:val="005E3299"/>
    <w:rsid w:val="005E3EDB"/>
    <w:rsid w:val="005E3EDE"/>
    <w:rsid w:val="005E4A52"/>
    <w:rsid w:val="005E5589"/>
    <w:rsid w:val="005E56EE"/>
    <w:rsid w:val="005E58EE"/>
    <w:rsid w:val="005E5B67"/>
    <w:rsid w:val="005E5D29"/>
    <w:rsid w:val="005E5F23"/>
    <w:rsid w:val="005E6542"/>
    <w:rsid w:val="005E65D2"/>
    <w:rsid w:val="005E68AD"/>
    <w:rsid w:val="005E6C34"/>
    <w:rsid w:val="005E6DDD"/>
    <w:rsid w:val="005E7A09"/>
    <w:rsid w:val="005F006E"/>
    <w:rsid w:val="005F0701"/>
    <w:rsid w:val="005F0956"/>
    <w:rsid w:val="005F19A7"/>
    <w:rsid w:val="005F2658"/>
    <w:rsid w:val="005F26BD"/>
    <w:rsid w:val="005F2947"/>
    <w:rsid w:val="005F2A1B"/>
    <w:rsid w:val="005F2ACE"/>
    <w:rsid w:val="005F2F96"/>
    <w:rsid w:val="005F359B"/>
    <w:rsid w:val="005F3737"/>
    <w:rsid w:val="005F3932"/>
    <w:rsid w:val="005F3BF1"/>
    <w:rsid w:val="005F3D54"/>
    <w:rsid w:val="005F409A"/>
    <w:rsid w:val="005F4611"/>
    <w:rsid w:val="005F4941"/>
    <w:rsid w:val="005F4984"/>
    <w:rsid w:val="005F54E6"/>
    <w:rsid w:val="005F5C62"/>
    <w:rsid w:val="005F6037"/>
    <w:rsid w:val="005F61DB"/>
    <w:rsid w:val="005F6965"/>
    <w:rsid w:val="005F729A"/>
    <w:rsid w:val="005F735F"/>
    <w:rsid w:val="005F74F9"/>
    <w:rsid w:val="005F7A46"/>
    <w:rsid w:val="0060000E"/>
    <w:rsid w:val="00600104"/>
    <w:rsid w:val="006002F3"/>
    <w:rsid w:val="006007DB"/>
    <w:rsid w:val="00601863"/>
    <w:rsid w:val="00601C98"/>
    <w:rsid w:val="00601E33"/>
    <w:rsid w:val="006021F3"/>
    <w:rsid w:val="0060285A"/>
    <w:rsid w:val="00603456"/>
    <w:rsid w:val="00603776"/>
    <w:rsid w:val="00604F84"/>
    <w:rsid w:val="006050F0"/>
    <w:rsid w:val="00605C82"/>
    <w:rsid w:val="00606004"/>
    <w:rsid w:val="006061FE"/>
    <w:rsid w:val="006063B6"/>
    <w:rsid w:val="00606A42"/>
    <w:rsid w:val="00606A79"/>
    <w:rsid w:val="00607181"/>
    <w:rsid w:val="00607336"/>
    <w:rsid w:val="006073F3"/>
    <w:rsid w:val="0060797A"/>
    <w:rsid w:val="00610662"/>
    <w:rsid w:val="00610684"/>
    <w:rsid w:val="006106D7"/>
    <w:rsid w:val="00610978"/>
    <w:rsid w:val="00610C82"/>
    <w:rsid w:val="00610DB5"/>
    <w:rsid w:val="00611838"/>
    <w:rsid w:val="00611BC5"/>
    <w:rsid w:val="00611FD6"/>
    <w:rsid w:val="006121B5"/>
    <w:rsid w:val="00612524"/>
    <w:rsid w:val="0061272F"/>
    <w:rsid w:val="006132FB"/>
    <w:rsid w:val="006134CB"/>
    <w:rsid w:val="006135FB"/>
    <w:rsid w:val="0061365B"/>
    <w:rsid w:val="006142E6"/>
    <w:rsid w:val="006149EC"/>
    <w:rsid w:val="00614C4F"/>
    <w:rsid w:val="00614EAA"/>
    <w:rsid w:val="00614EE8"/>
    <w:rsid w:val="0061509F"/>
    <w:rsid w:val="00615F7A"/>
    <w:rsid w:val="00616394"/>
    <w:rsid w:val="0061679C"/>
    <w:rsid w:val="00616BF4"/>
    <w:rsid w:val="00616CA5"/>
    <w:rsid w:val="00616D74"/>
    <w:rsid w:val="006170FB"/>
    <w:rsid w:val="00617A4F"/>
    <w:rsid w:val="00620069"/>
    <w:rsid w:val="00620141"/>
    <w:rsid w:val="00620B0E"/>
    <w:rsid w:val="00621456"/>
    <w:rsid w:val="0062153B"/>
    <w:rsid w:val="006217AF"/>
    <w:rsid w:val="00621891"/>
    <w:rsid w:val="00621AFD"/>
    <w:rsid w:val="006220B0"/>
    <w:rsid w:val="0062212A"/>
    <w:rsid w:val="006224B9"/>
    <w:rsid w:val="00623253"/>
    <w:rsid w:val="00623772"/>
    <w:rsid w:val="00623819"/>
    <w:rsid w:val="00623DE4"/>
    <w:rsid w:val="006241D5"/>
    <w:rsid w:val="00624642"/>
    <w:rsid w:val="0062473F"/>
    <w:rsid w:val="00624B3C"/>
    <w:rsid w:val="00624BD4"/>
    <w:rsid w:val="00624D62"/>
    <w:rsid w:val="00625032"/>
    <w:rsid w:val="0062515E"/>
    <w:rsid w:val="006254E3"/>
    <w:rsid w:val="0062584A"/>
    <w:rsid w:val="006259BF"/>
    <w:rsid w:val="006266FB"/>
    <w:rsid w:val="0062675B"/>
    <w:rsid w:val="00626B66"/>
    <w:rsid w:val="00626F3C"/>
    <w:rsid w:val="00627611"/>
    <w:rsid w:val="00627BC5"/>
    <w:rsid w:val="00627C10"/>
    <w:rsid w:val="00627D73"/>
    <w:rsid w:val="0063076A"/>
    <w:rsid w:val="00630FD7"/>
    <w:rsid w:val="006311A1"/>
    <w:rsid w:val="00631D45"/>
    <w:rsid w:val="00631D73"/>
    <w:rsid w:val="00632205"/>
    <w:rsid w:val="00632595"/>
    <w:rsid w:val="00632C10"/>
    <w:rsid w:val="00632C57"/>
    <w:rsid w:val="006332F1"/>
    <w:rsid w:val="00633B02"/>
    <w:rsid w:val="00633DA8"/>
    <w:rsid w:val="00633FBD"/>
    <w:rsid w:val="00634567"/>
    <w:rsid w:val="006345BF"/>
    <w:rsid w:val="0063473E"/>
    <w:rsid w:val="00635455"/>
    <w:rsid w:val="006354FB"/>
    <w:rsid w:val="00635DD8"/>
    <w:rsid w:val="00635EB1"/>
    <w:rsid w:val="00636082"/>
    <w:rsid w:val="0063702A"/>
    <w:rsid w:val="006374B7"/>
    <w:rsid w:val="00637C2A"/>
    <w:rsid w:val="00640B2E"/>
    <w:rsid w:val="00640EC3"/>
    <w:rsid w:val="00640FE8"/>
    <w:rsid w:val="0064110B"/>
    <w:rsid w:val="006414CB"/>
    <w:rsid w:val="0064175F"/>
    <w:rsid w:val="00641C54"/>
    <w:rsid w:val="00641D57"/>
    <w:rsid w:val="00641FB2"/>
    <w:rsid w:val="00642988"/>
    <w:rsid w:val="00642A6D"/>
    <w:rsid w:val="00642C1D"/>
    <w:rsid w:val="00642E5E"/>
    <w:rsid w:val="0064363A"/>
    <w:rsid w:val="006438E1"/>
    <w:rsid w:val="00643AC9"/>
    <w:rsid w:val="006440CD"/>
    <w:rsid w:val="00644237"/>
    <w:rsid w:val="00644261"/>
    <w:rsid w:val="00644383"/>
    <w:rsid w:val="00645613"/>
    <w:rsid w:val="00645F08"/>
    <w:rsid w:val="006462E4"/>
    <w:rsid w:val="006463C5"/>
    <w:rsid w:val="00646B18"/>
    <w:rsid w:val="00646C9B"/>
    <w:rsid w:val="0064745F"/>
    <w:rsid w:val="006477F7"/>
    <w:rsid w:val="00650C50"/>
    <w:rsid w:val="00651778"/>
    <w:rsid w:val="006518BE"/>
    <w:rsid w:val="00651A9B"/>
    <w:rsid w:val="00651F49"/>
    <w:rsid w:val="0065295D"/>
    <w:rsid w:val="00652BCE"/>
    <w:rsid w:val="00652F28"/>
    <w:rsid w:val="00653C4E"/>
    <w:rsid w:val="00653CE4"/>
    <w:rsid w:val="0065481D"/>
    <w:rsid w:val="00654BEB"/>
    <w:rsid w:val="00655112"/>
    <w:rsid w:val="006557E1"/>
    <w:rsid w:val="00656387"/>
    <w:rsid w:val="00656673"/>
    <w:rsid w:val="006570BA"/>
    <w:rsid w:val="006570FD"/>
    <w:rsid w:val="0065777C"/>
    <w:rsid w:val="00657CB0"/>
    <w:rsid w:val="00657E95"/>
    <w:rsid w:val="006614CD"/>
    <w:rsid w:val="006614E0"/>
    <w:rsid w:val="00661B25"/>
    <w:rsid w:val="00661FA4"/>
    <w:rsid w:val="00662218"/>
    <w:rsid w:val="006622A4"/>
    <w:rsid w:val="00662681"/>
    <w:rsid w:val="00663082"/>
    <w:rsid w:val="006636A7"/>
    <w:rsid w:val="00663E0F"/>
    <w:rsid w:val="0066424F"/>
    <w:rsid w:val="00664346"/>
    <w:rsid w:val="0066501F"/>
    <w:rsid w:val="00665CE5"/>
    <w:rsid w:val="00665F77"/>
    <w:rsid w:val="00666927"/>
    <w:rsid w:val="00666E04"/>
    <w:rsid w:val="00666FA3"/>
    <w:rsid w:val="00667640"/>
    <w:rsid w:val="00667740"/>
    <w:rsid w:val="00667DD8"/>
    <w:rsid w:val="00667F6C"/>
    <w:rsid w:val="00670B0B"/>
    <w:rsid w:val="00671541"/>
    <w:rsid w:val="0067183F"/>
    <w:rsid w:val="00671877"/>
    <w:rsid w:val="00671DA6"/>
    <w:rsid w:val="00672085"/>
    <w:rsid w:val="00672148"/>
    <w:rsid w:val="006724ED"/>
    <w:rsid w:val="006725CB"/>
    <w:rsid w:val="00672866"/>
    <w:rsid w:val="00672925"/>
    <w:rsid w:val="00672B3C"/>
    <w:rsid w:val="00673230"/>
    <w:rsid w:val="006733A4"/>
    <w:rsid w:val="006733A7"/>
    <w:rsid w:val="00673A18"/>
    <w:rsid w:val="00673E39"/>
    <w:rsid w:val="006744BA"/>
    <w:rsid w:val="006744E1"/>
    <w:rsid w:val="00674511"/>
    <w:rsid w:val="00674C82"/>
    <w:rsid w:val="00674ED7"/>
    <w:rsid w:val="0067508B"/>
    <w:rsid w:val="00675579"/>
    <w:rsid w:val="00675614"/>
    <w:rsid w:val="006761F0"/>
    <w:rsid w:val="0067622B"/>
    <w:rsid w:val="006762D8"/>
    <w:rsid w:val="006765F8"/>
    <w:rsid w:val="00676A58"/>
    <w:rsid w:val="006778C9"/>
    <w:rsid w:val="00677E65"/>
    <w:rsid w:val="006802F1"/>
    <w:rsid w:val="00680776"/>
    <w:rsid w:val="00680D8A"/>
    <w:rsid w:val="00681695"/>
    <w:rsid w:val="006816B2"/>
    <w:rsid w:val="00681717"/>
    <w:rsid w:val="00681807"/>
    <w:rsid w:val="00681A65"/>
    <w:rsid w:val="00682109"/>
    <w:rsid w:val="00682AAC"/>
    <w:rsid w:val="00682D5F"/>
    <w:rsid w:val="006834A6"/>
    <w:rsid w:val="00683AF4"/>
    <w:rsid w:val="00683F6D"/>
    <w:rsid w:val="006849E3"/>
    <w:rsid w:val="00684E73"/>
    <w:rsid w:val="00684F4F"/>
    <w:rsid w:val="00685175"/>
    <w:rsid w:val="006853AD"/>
    <w:rsid w:val="006856AA"/>
    <w:rsid w:val="00685788"/>
    <w:rsid w:val="00685F2E"/>
    <w:rsid w:val="006860D5"/>
    <w:rsid w:val="00686133"/>
    <w:rsid w:val="006865AE"/>
    <w:rsid w:val="00686619"/>
    <w:rsid w:val="00686A1C"/>
    <w:rsid w:val="00686BCE"/>
    <w:rsid w:val="006873F9"/>
    <w:rsid w:val="0069018C"/>
    <w:rsid w:val="0069046B"/>
    <w:rsid w:val="006908C9"/>
    <w:rsid w:val="0069096D"/>
    <w:rsid w:val="006911A0"/>
    <w:rsid w:val="006914EE"/>
    <w:rsid w:val="00691780"/>
    <w:rsid w:val="00691DF5"/>
    <w:rsid w:val="00692516"/>
    <w:rsid w:val="00693314"/>
    <w:rsid w:val="006935C1"/>
    <w:rsid w:val="00693BF8"/>
    <w:rsid w:val="00693C77"/>
    <w:rsid w:val="00693CBD"/>
    <w:rsid w:val="00693DF2"/>
    <w:rsid w:val="0069446C"/>
    <w:rsid w:val="00694517"/>
    <w:rsid w:val="0069616B"/>
    <w:rsid w:val="00696ABA"/>
    <w:rsid w:val="00696D08"/>
    <w:rsid w:val="006974F9"/>
    <w:rsid w:val="00697EC8"/>
    <w:rsid w:val="00697F00"/>
    <w:rsid w:val="006A075D"/>
    <w:rsid w:val="006A092F"/>
    <w:rsid w:val="006A1E61"/>
    <w:rsid w:val="006A2CF4"/>
    <w:rsid w:val="006A2D09"/>
    <w:rsid w:val="006A3D66"/>
    <w:rsid w:val="006A4A35"/>
    <w:rsid w:val="006A538B"/>
    <w:rsid w:val="006A5D5A"/>
    <w:rsid w:val="006A5F2A"/>
    <w:rsid w:val="006A6252"/>
    <w:rsid w:val="006A62C1"/>
    <w:rsid w:val="006A67C4"/>
    <w:rsid w:val="006A6EC2"/>
    <w:rsid w:val="006A6EE7"/>
    <w:rsid w:val="006A6F48"/>
    <w:rsid w:val="006A765A"/>
    <w:rsid w:val="006A7766"/>
    <w:rsid w:val="006A792C"/>
    <w:rsid w:val="006A7B43"/>
    <w:rsid w:val="006B00BA"/>
    <w:rsid w:val="006B0C28"/>
    <w:rsid w:val="006B0EB8"/>
    <w:rsid w:val="006B12BB"/>
    <w:rsid w:val="006B13D9"/>
    <w:rsid w:val="006B1C77"/>
    <w:rsid w:val="006B2061"/>
    <w:rsid w:val="006B20F6"/>
    <w:rsid w:val="006B2272"/>
    <w:rsid w:val="006B25CB"/>
    <w:rsid w:val="006B26F2"/>
    <w:rsid w:val="006B28F8"/>
    <w:rsid w:val="006B367A"/>
    <w:rsid w:val="006B38FC"/>
    <w:rsid w:val="006B4121"/>
    <w:rsid w:val="006B45C0"/>
    <w:rsid w:val="006B4E2A"/>
    <w:rsid w:val="006B57F1"/>
    <w:rsid w:val="006B5A34"/>
    <w:rsid w:val="006B62D2"/>
    <w:rsid w:val="006B6D75"/>
    <w:rsid w:val="006B6FF9"/>
    <w:rsid w:val="006B7AF4"/>
    <w:rsid w:val="006C1C9F"/>
    <w:rsid w:val="006C2121"/>
    <w:rsid w:val="006C22D5"/>
    <w:rsid w:val="006C27A4"/>
    <w:rsid w:val="006C2DAA"/>
    <w:rsid w:val="006C2E77"/>
    <w:rsid w:val="006C3235"/>
    <w:rsid w:val="006C3B6A"/>
    <w:rsid w:val="006C46DE"/>
    <w:rsid w:val="006C47BB"/>
    <w:rsid w:val="006C4E55"/>
    <w:rsid w:val="006C5290"/>
    <w:rsid w:val="006C531F"/>
    <w:rsid w:val="006C5BA4"/>
    <w:rsid w:val="006C610C"/>
    <w:rsid w:val="006C614F"/>
    <w:rsid w:val="006C65FE"/>
    <w:rsid w:val="006C6682"/>
    <w:rsid w:val="006C6AF3"/>
    <w:rsid w:val="006C7F37"/>
    <w:rsid w:val="006D013D"/>
    <w:rsid w:val="006D0493"/>
    <w:rsid w:val="006D0635"/>
    <w:rsid w:val="006D06E7"/>
    <w:rsid w:val="006D09B1"/>
    <w:rsid w:val="006D0B05"/>
    <w:rsid w:val="006D1D0C"/>
    <w:rsid w:val="006D2343"/>
    <w:rsid w:val="006D2B2F"/>
    <w:rsid w:val="006D3004"/>
    <w:rsid w:val="006D3073"/>
    <w:rsid w:val="006D3379"/>
    <w:rsid w:val="006D344C"/>
    <w:rsid w:val="006D3F73"/>
    <w:rsid w:val="006D3FA9"/>
    <w:rsid w:val="006D400D"/>
    <w:rsid w:val="006D440D"/>
    <w:rsid w:val="006D53C4"/>
    <w:rsid w:val="006D5897"/>
    <w:rsid w:val="006D5C42"/>
    <w:rsid w:val="006D6B25"/>
    <w:rsid w:val="006D7326"/>
    <w:rsid w:val="006D7B39"/>
    <w:rsid w:val="006E01F7"/>
    <w:rsid w:val="006E08BB"/>
    <w:rsid w:val="006E0927"/>
    <w:rsid w:val="006E144F"/>
    <w:rsid w:val="006E14F3"/>
    <w:rsid w:val="006E1599"/>
    <w:rsid w:val="006E1EED"/>
    <w:rsid w:val="006E1F2B"/>
    <w:rsid w:val="006E20F1"/>
    <w:rsid w:val="006E246F"/>
    <w:rsid w:val="006E2711"/>
    <w:rsid w:val="006E288A"/>
    <w:rsid w:val="006E2947"/>
    <w:rsid w:val="006E2E7C"/>
    <w:rsid w:val="006E2FAF"/>
    <w:rsid w:val="006E34E8"/>
    <w:rsid w:val="006E4020"/>
    <w:rsid w:val="006E421F"/>
    <w:rsid w:val="006E5473"/>
    <w:rsid w:val="006E587B"/>
    <w:rsid w:val="006E5A7B"/>
    <w:rsid w:val="006E5E64"/>
    <w:rsid w:val="006E608A"/>
    <w:rsid w:val="006E66A7"/>
    <w:rsid w:val="006E66E2"/>
    <w:rsid w:val="006E69C9"/>
    <w:rsid w:val="006E6AB0"/>
    <w:rsid w:val="006E7C17"/>
    <w:rsid w:val="006F00C8"/>
    <w:rsid w:val="006F00D0"/>
    <w:rsid w:val="006F0232"/>
    <w:rsid w:val="006F0D1C"/>
    <w:rsid w:val="006F1412"/>
    <w:rsid w:val="006F21EF"/>
    <w:rsid w:val="006F23E5"/>
    <w:rsid w:val="006F257D"/>
    <w:rsid w:val="006F313C"/>
    <w:rsid w:val="006F33D6"/>
    <w:rsid w:val="006F344F"/>
    <w:rsid w:val="006F34DC"/>
    <w:rsid w:val="006F462C"/>
    <w:rsid w:val="006F4CAE"/>
    <w:rsid w:val="006F5648"/>
    <w:rsid w:val="006F5D4B"/>
    <w:rsid w:val="006F6BA9"/>
    <w:rsid w:val="006F6E3F"/>
    <w:rsid w:val="006F6E53"/>
    <w:rsid w:val="006F6EA9"/>
    <w:rsid w:val="006F7CAE"/>
    <w:rsid w:val="006F7FE3"/>
    <w:rsid w:val="00700149"/>
    <w:rsid w:val="00700D93"/>
    <w:rsid w:val="007017AE"/>
    <w:rsid w:val="00701B01"/>
    <w:rsid w:val="00701B51"/>
    <w:rsid w:val="0070209D"/>
    <w:rsid w:val="007021E2"/>
    <w:rsid w:val="007025F5"/>
    <w:rsid w:val="007030D5"/>
    <w:rsid w:val="0070359D"/>
    <w:rsid w:val="007047B5"/>
    <w:rsid w:val="00704841"/>
    <w:rsid w:val="007052FF"/>
    <w:rsid w:val="0070622A"/>
    <w:rsid w:val="007064A2"/>
    <w:rsid w:val="00706B1A"/>
    <w:rsid w:val="007070A7"/>
    <w:rsid w:val="00707853"/>
    <w:rsid w:val="00707C50"/>
    <w:rsid w:val="0071078A"/>
    <w:rsid w:val="00710B08"/>
    <w:rsid w:val="007110DE"/>
    <w:rsid w:val="007110DF"/>
    <w:rsid w:val="0071129E"/>
    <w:rsid w:val="00711653"/>
    <w:rsid w:val="00712045"/>
    <w:rsid w:val="007120C1"/>
    <w:rsid w:val="00712674"/>
    <w:rsid w:val="00712912"/>
    <w:rsid w:val="00712AC3"/>
    <w:rsid w:val="00713775"/>
    <w:rsid w:val="00713778"/>
    <w:rsid w:val="007137A8"/>
    <w:rsid w:val="007145C8"/>
    <w:rsid w:val="007148F1"/>
    <w:rsid w:val="007155A8"/>
    <w:rsid w:val="007156B9"/>
    <w:rsid w:val="007158C8"/>
    <w:rsid w:val="00715FF1"/>
    <w:rsid w:val="00716142"/>
    <w:rsid w:val="007164FB"/>
    <w:rsid w:val="007165F2"/>
    <w:rsid w:val="007166A9"/>
    <w:rsid w:val="00716895"/>
    <w:rsid w:val="007169CC"/>
    <w:rsid w:val="00717310"/>
    <w:rsid w:val="0071762F"/>
    <w:rsid w:val="00720617"/>
    <w:rsid w:val="00720DEE"/>
    <w:rsid w:val="007212B2"/>
    <w:rsid w:val="00721438"/>
    <w:rsid w:val="00721493"/>
    <w:rsid w:val="007222C9"/>
    <w:rsid w:val="00722686"/>
    <w:rsid w:val="00722A30"/>
    <w:rsid w:val="00723118"/>
    <w:rsid w:val="0072320B"/>
    <w:rsid w:val="0072356A"/>
    <w:rsid w:val="007237B6"/>
    <w:rsid w:val="0072400A"/>
    <w:rsid w:val="007245DB"/>
    <w:rsid w:val="00724883"/>
    <w:rsid w:val="00724B4E"/>
    <w:rsid w:val="00724D43"/>
    <w:rsid w:val="007252A4"/>
    <w:rsid w:val="00725502"/>
    <w:rsid w:val="00725DEB"/>
    <w:rsid w:val="00726597"/>
    <w:rsid w:val="00726A29"/>
    <w:rsid w:val="00727A07"/>
    <w:rsid w:val="00727CA8"/>
    <w:rsid w:val="007300D8"/>
    <w:rsid w:val="007302A5"/>
    <w:rsid w:val="00730A5E"/>
    <w:rsid w:val="00730D05"/>
    <w:rsid w:val="00731003"/>
    <w:rsid w:val="007310FF"/>
    <w:rsid w:val="0073163E"/>
    <w:rsid w:val="00731825"/>
    <w:rsid w:val="00731B8D"/>
    <w:rsid w:val="00731F3A"/>
    <w:rsid w:val="00732074"/>
    <w:rsid w:val="0073242E"/>
    <w:rsid w:val="0073252C"/>
    <w:rsid w:val="00732A0D"/>
    <w:rsid w:val="007332D8"/>
    <w:rsid w:val="00733BEA"/>
    <w:rsid w:val="00733C23"/>
    <w:rsid w:val="00733F49"/>
    <w:rsid w:val="00733F83"/>
    <w:rsid w:val="00735140"/>
    <w:rsid w:val="00735B01"/>
    <w:rsid w:val="00735E02"/>
    <w:rsid w:val="0073626F"/>
    <w:rsid w:val="00736326"/>
    <w:rsid w:val="0073720A"/>
    <w:rsid w:val="0073741E"/>
    <w:rsid w:val="00737851"/>
    <w:rsid w:val="00740928"/>
    <w:rsid w:val="00740C6F"/>
    <w:rsid w:val="0074173B"/>
    <w:rsid w:val="0074184C"/>
    <w:rsid w:val="00741DB5"/>
    <w:rsid w:val="007422A5"/>
    <w:rsid w:val="00742B9C"/>
    <w:rsid w:val="00742F7F"/>
    <w:rsid w:val="00743758"/>
    <w:rsid w:val="00743768"/>
    <w:rsid w:val="0074391D"/>
    <w:rsid w:val="00743AD8"/>
    <w:rsid w:val="00744251"/>
    <w:rsid w:val="00744283"/>
    <w:rsid w:val="00744391"/>
    <w:rsid w:val="007447F2"/>
    <w:rsid w:val="00744AEE"/>
    <w:rsid w:val="00744CB0"/>
    <w:rsid w:val="00745357"/>
    <w:rsid w:val="007459D8"/>
    <w:rsid w:val="00746302"/>
    <w:rsid w:val="007467EC"/>
    <w:rsid w:val="00746A21"/>
    <w:rsid w:val="0074786C"/>
    <w:rsid w:val="00747C95"/>
    <w:rsid w:val="00751142"/>
    <w:rsid w:val="007519D9"/>
    <w:rsid w:val="00751BA4"/>
    <w:rsid w:val="00751C0E"/>
    <w:rsid w:val="00752404"/>
    <w:rsid w:val="007527B6"/>
    <w:rsid w:val="00752C70"/>
    <w:rsid w:val="007530EB"/>
    <w:rsid w:val="00753227"/>
    <w:rsid w:val="0075413B"/>
    <w:rsid w:val="007549EA"/>
    <w:rsid w:val="00754CE3"/>
    <w:rsid w:val="007550C4"/>
    <w:rsid w:val="00755107"/>
    <w:rsid w:val="00755A08"/>
    <w:rsid w:val="00755D81"/>
    <w:rsid w:val="00756486"/>
    <w:rsid w:val="0075655B"/>
    <w:rsid w:val="007569E2"/>
    <w:rsid w:val="00756F04"/>
    <w:rsid w:val="00757C5E"/>
    <w:rsid w:val="00757CD0"/>
    <w:rsid w:val="00757EAC"/>
    <w:rsid w:val="00757FE2"/>
    <w:rsid w:val="00760279"/>
    <w:rsid w:val="0076045D"/>
    <w:rsid w:val="00760465"/>
    <w:rsid w:val="00760C70"/>
    <w:rsid w:val="00760C75"/>
    <w:rsid w:val="00760E62"/>
    <w:rsid w:val="00760E95"/>
    <w:rsid w:val="00760FB4"/>
    <w:rsid w:val="007617EE"/>
    <w:rsid w:val="00761824"/>
    <w:rsid w:val="00761B40"/>
    <w:rsid w:val="00761B91"/>
    <w:rsid w:val="0076256E"/>
    <w:rsid w:val="00763B17"/>
    <w:rsid w:val="00763CFC"/>
    <w:rsid w:val="007640C3"/>
    <w:rsid w:val="00764335"/>
    <w:rsid w:val="007644FE"/>
    <w:rsid w:val="00764719"/>
    <w:rsid w:val="00764814"/>
    <w:rsid w:val="00764887"/>
    <w:rsid w:val="00764EF8"/>
    <w:rsid w:val="007657DE"/>
    <w:rsid w:val="007665CD"/>
    <w:rsid w:val="0076687B"/>
    <w:rsid w:val="00766A85"/>
    <w:rsid w:val="00766E9E"/>
    <w:rsid w:val="007701E9"/>
    <w:rsid w:val="00770463"/>
    <w:rsid w:val="00770762"/>
    <w:rsid w:val="007708C1"/>
    <w:rsid w:val="00771214"/>
    <w:rsid w:val="00771C43"/>
    <w:rsid w:val="00772BFF"/>
    <w:rsid w:val="00773138"/>
    <w:rsid w:val="00773208"/>
    <w:rsid w:val="00773D98"/>
    <w:rsid w:val="00773FD3"/>
    <w:rsid w:val="00773FF4"/>
    <w:rsid w:val="00774176"/>
    <w:rsid w:val="007748C2"/>
    <w:rsid w:val="00775906"/>
    <w:rsid w:val="007759B2"/>
    <w:rsid w:val="00775D0E"/>
    <w:rsid w:val="0077622B"/>
    <w:rsid w:val="0077634A"/>
    <w:rsid w:val="007767E2"/>
    <w:rsid w:val="00776A77"/>
    <w:rsid w:val="00776D09"/>
    <w:rsid w:val="00776FEF"/>
    <w:rsid w:val="0077711F"/>
    <w:rsid w:val="00777254"/>
    <w:rsid w:val="007772E0"/>
    <w:rsid w:val="00777909"/>
    <w:rsid w:val="0077799D"/>
    <w:rsid w:val="00777A5A"/>
    <w:rsid w:val="00777BFD"/>
    <w:rsid w:val="00777D9C"/>
    <w:rsid w:val="00777FAE"/>
    <w:rsid w:val="00780693"/>
    <w:rsid w:val="00780BC0"/>
    <w:rsid w:val="0078149B"/>
    <w:rsid w:val="00781A43"/>
    <w:rsid w:val="00782159"/>
    <w:rsid w:val="007829C8"/>
    <w:rsid w:val="00783A0E"/>
    <w:rsid w:val="00783F2A"/>
    <w:rsid w:val="00784216"/>
    <w:rsid w:val="00784B65"/>
    <w:rsid w:val="00785F5A"/>
    <w:rsid w:val="00785FD8"/>
    <w:rsid w:val="0078603C"/>
    <w:rsid w:val="00786321"/>
    <w:rsid w:val="00786878"/>
    <w:rsid w:val="00787729"/>
    <w:rsid w:val="00787752"/>
    <w:rsid w:val="0078785A"/>
    <w:rsid w:val="00787A79"/>
    <w:rsid w:val="00787DC0"/>
    <w:rsid w:val="0079005A"/>
    <w:rsid w:val="0079043C"/>
    <w:rsid w:val="00790490"/>
    <w:rsid w:val="007905A6"/>
    <w:rsid w:val="00790653"/>
    <w:rsid w:val="00790994"/>
    <w:rsid w:val="00790C2C"/>
    <w:rsid w:val="00790DF3"/>
    <w:rsid w:val="00791249"/>
    <w:rsid w:val="00791317"/>
    <w:rsid w:val="007915E5"/>
    <w:rsid w:val="00791DD5"/>
    <w:rsid w:val="00791FFD"/>
    <w:rsid w:val="00792078"/>
    <w:rsid w:val="00792FB6"/>
    <w:rsid w:val="00793382"/>
    <w:rsid w:val="007933CF"/>
    <w:rsid w:val="007935AB"/>
    <w:rsid w:val="00793B6C"/>
    <w:rsid w:val="00794056"/>
    <w:rsid w:val="00794132"/>
    <w:rsid w:val="00794560"/>
    <w:rsid w:val="00794A44"/>
    <w:rsid w:val="00794C2B"/>
    <w:rsid w:val="00795998"/>
    <w:rsid w:val="00795C66"/>
    <w:rsid w:val="00795ED0"/>
    <w:rsid w:val="007962C1"/>
    <w:rsid w:val="007967F9"/>
    <w:rsid w:val="0079683B"/>
    <w:rsid w:val="0079696D"/>
    <w:rsid w:val="00796977"/>
    <w:rsid w:val="00797BA9"/>
    <w:rsid w:val="00797BFA"/>
    <w:rsid w:val="00797C4E"/>
    <w:rsid w:val="007A03DF"/>
    <w:rsid w:val="007A0A5D"/>
    <w:rsid w:val="007A0A74"/>
    <w:rsid w:val="007A0C37"/>
    <w:rsid w:val="007A26CE"/>
    <w:rsid w:val="007A291B"/>
    <w:rsid w:val="007A2E76"/>
    <w:rsid w:val="007A305D"/>
    <w:rsid w:val="007A44DD"/>
    <w:rsid w:val="007A4ED7"/>
    <w:rsid w:val="007A59D3"/>
    <w:rsid w:val="007A60DF"/>
    <w:rsid w:val="007A6AF8"/>
    <w:rsid w:val="007A6DF2"/>
    <w:rsid w:val="007A6F56"/>
    <w:rsid w:val="007A73F7"/>
    <w:rsid w:val="007A769B"/>
    <w:rsid w:val="007A7AEA"/>
    <w:rsid w:val="007B099B"/>
    <w:rsid w:val="007B09D0"/>
    <w:rsid w:val="007B0B9D"/>
    <w:rsid w:val="007B1076"/>
    <w:rsid w:val="007B147D"/>
    <w:rsid w:val="007B177A"/>
    <w:rsid w:val="007B186E"/>
    <w:rsid w:val="007B1A19"/>
    <w:rsid w:val="007B1CF0"/>
    <w:rsid w:val="007B21CD"/>
    <w:rsid w:val="007B228A"/>
    <w:rsid w:val="007B24CC"/>
    <w:rsid w:val="007B276A"/>
    <w:rsid w:val="007B293D"/>
    <w:rsid w:val="007B29FE"/>
    <w:rsid w:val="007B2A62"/>
    <w:rsid w:val="007B31EB"/>
    <w:rsid w:val="007B451F"/>
    <w:rsid w:val="007B478F"/>
    <w:rsid w:val="007B4DA5"/>
    <w:rsid w:val="007B4FE6"/>
    <w:rsid w:val="007B5133"/>
    <w:rsid w:val="007B53DC"/>
    <w:rsid w:val="007B542B"/>
    <w:rsid w:val="007B5A48"/>
    <w:rsid w:val="007B64EB"/>
    <w:rsid w:val="007B669B"/>
    <w:rsid w:val="007B691B"/>
    <w:rsid w:val="007B6DE4"/>
    <w:rsid w:val="007B6DE5"/>
    <w:rsid w:val="007B6E92"/>
    <w:rsid w:val="007B7C80"/>
    <w:rsid w:val="007C0840"/>
    <w:rsid w:val="007C09D9"/>
    <w:rsid w:val="007C0A9A"/>
    <w:rsid w:val="007C1316"/>
    <w:rsid w:val="007C140C"/>
    <w:rsid w:val="007C206B"/>
    <w:rsid w:val="007C22AD"/>
    <w:rsid w:val="007C233A"/>
    <w:rsid w:val="007C2766"/>
    <w:rsid w:val="007C27F9"/>
    <w:rsid w:val="007C29F1"/>
    <w:rsid w:val="007C305C"/>
    <w:rsid w:val="007C30E3"/>
    <w:rsid w:val="007C32FA"/>
    <w:rsid w:val="007C382F"/>
    <w:rsid w:val="007C3AFA"/>
    <w:rsid w:val="007C4330"/>
    <w:rsid w:val="007C4B32"/>
    <w:rsid w:val="007C4D3B"/>
    <w:rsid w:val="007C5273"/>
    <w:rsid w:val="007C52DA"/>
    <w:rsid w:val="007C5323"/>
    <w:rsid w:val="007C53B1"/>
    <w:rsid w:val="007C55A8"/>
    <w:rsid w:val="007C56C3"/>
    <w:rsid w:val="007C6EEA"/>
    <w:rsid w:val="007C7E69"/>
    <w:rsid w:val="007D0098"/>
    <w:rsid w:val="007D0668"/>
    <w:rsid w:val="007D068C"/>
    <w:rsid w:val="007D1820"/>
    <w:rsid w:val="007D184C"/>
    <w:rsid w:val="007D1A35"/>
    <w:rsid w:val="007D1A64"/>
    <w:rsid w:val="007D1F44"/>
    <w:rsid w:val="007D1F9B"/>
    <w:rsid w:val="007D25BA"/>
    <w:rsid w:val="007D2BC3"/>
    <w:rsid w:val="007D2FE5"/>
    <w:rsid w:val="007D31F7"/>
    <w:rsid w:val="007D3706"/>
    <w:rsid w:val="007D3801"/>
    <w:rsid w:val="007D3B9B"/>
    <w:rsid w:val="007D3F64"/>
    <w:rsid w:val="007D3F85"/>
    <w:rsid w:val="007D4414"/>
    <w:rsid w:val="007D4467"/>
    <w:rsid w:val="007D467F"/>
    <w:rsid w:val="007D5483"/>
    <w:rsid w:val="007D5F0A"/>
    <w:rsid w:val="007D66B9"/>
    <w:rsid w:val="007D6AB4"/>
    <w:rsid w:val="007D7056"/>
    <w:rsid w:val="007D7279"/>
    <w:rsid w:val="007E224F"/>
    <w:rsid w:val="007E2433"/>
    <w:rsid w:val="007E2560"/>
    <w:rsid w:val="007E2FB4"/>
    <w:rsid w:val="007E306D"/>
    <w:rsid w:val="007E34B3"/>
    <w:rsid w:val="007E3725"/>
    <w:rsid w:val="007E3E50"/>
    <w:rsid w:val="007E3FAD"/>
    <w:rsid w:val="007E3FC0"/>
    <w:rsid w:val="007E4160"/>
    <w:rsid w:val="007E42F0"/>
    <w:rsid w:val="007E45B1"/>
    <w:rsid w:val="007E45B6"/>
    <w:rsid w:val="007E4A0E"/>
    <w:rsid w:val="007E5C80"/>
    <w:rsid w:val="007E5F21"/>
    <w:rsid w:val="007E61A3"/>
    <w:rsid w:val="007E64AD"/>
    <w:rsid w:val="007E6504"/>
    <w:rsid w:val="007E6F5F"/>
    <w:rsid w:val="007E74F7"/>
    <w:rsid w:val="007E77AE"/>
    <w:rsid w:val="007E7C40"/>
    <w:rsid w:val="007E7C4A"/>
    <w:rsid w:val="007F010C"/>
    <w:rsid w:val="007F0314"/>
    <w:rsid w:val="007F1907"/>
    <w:rsid w:val="007F1AA9"/>
    <w:rsid w:val="007F1B6D"/>
    <w:rsid w:val="007F1E7F"/>
    <w:rsid w:val="007F211D"/>
    <w:rsid w:val="007F2432"/>
    <w:rsid w:val="007F25A4"/>
    <w:rsid w:val="007F28B1"/>
    <w:rsid w:val="007F28B2"/>
    <w:rsid w:val="007F2B95"/>
    <w:rsid w:val="007F2E60"/>
    <w:rsid w:val="007F2F51"/>
    <w:rsid w:val="007F30A2"/>
    <w:rsid w:val="007F3130"/>
    <w:rsid w:val="007F3CE6"/>
    <w:rsid w:val="007F411B"/>
    <w:rsid w:val="007F4502"/>
    <w:rsid w:val="007F4741"/>
    <w:rsid w:val="007F4D9A"/>
    <w:rsid w:val="007F5036"/>
    <w:rsid w:val="007F550B"/>
    <w:rsid w:val="007F5518"/>
    <w:rsid w:val="007F5740"/>
    <w:rsid w:val="007F6C9D"/>
    <w:rsid w:val="007F6F1E"/>
    <w:rsid w:val="007F77F2"/>
    <w:rsid w:val="007F79EB"/>
    <w:rsid w:val="007F7FB8"/>
    <w:rsid w:val="0080027F"/>
    <w:rsid w:val="00800298"/>
    <w:rsid w:val="0080072A"/>
    <w:rsid w:val="0080087A"/>
    <w:rsid w:val="00800B80"/>
    <w:rsid w:val="00801011"/>
    <w:rsid w:val="0080121C"/>
    <w:rsid w:val="00801D64"/>
    <w:rsid w:val="0080202C"/>
    <w:rsid w:val="0080222C"/>
    <w:rsid w:val="008022B7"/>
    <w:rsid w:val="00802FA4"/>
    <w:rsid w:val="008031D9"/>
    <w:rsid w:val="0080336A"/>
    <w:rsid w:val="008037B3"/>
    <w:rsid w:val="00803BEE"/>
    <w:rsid w:val="00803CE0"/>
    <w:rsid w:val="00804433"/>
    <w:rsid w:val="0080476D"/>
    <w:rsid w:val="008049E1"/>
    <w:rsid w:val="0080522C"/>
    <w:rsid w:val="0080592D"/>
    <w:rsid w:val="00805BDC"/>
    <w:rsid w:val="00806BF1"/>
    <w:rsid w:val="00806E36"/>
    <w:rsid w:val="00806ECA"/>
    <w:rsid w:val="008074D8"/>
    <w:rsid w:val="008079A1"/>
    <w:rsid w:val="00807C47"/>
    <w:rsid w:val="00807CE2"/>
    <w:rsid w:val="0081000E"/>
    <w:rsid w:val="00810333"/>
    <w:rsid w:val="00810DCB"/>
    <w:rsid w:val="00810FCE"/>
    <w:rsid w:val="008114DC"/>
    <w:rsid w:val="00811811"/>
    <w:rsid w:val="00811850"/>
    <w:rsid w:val="008118B2"/>
    <w:rsid w:val="0081237A"/>
    <w:rsid w:val="00812A6B"/>
    <w:rsid w:val="008134D6"/>
    <w:rsid w:val="0081369B"/>
    <w:rsid w:val="00813899"/>
    <w:rsid w:val="00813B2F"/>
    <w:rsid w:val="00813C46"/>
    <w:rsid w:val="008152BB"/>
    <w:rsid w:val="00815802"/>
    <w:rsid w:val="008158F7"/>
    <w:rsid w:val="00815A5E"/>
    <w:rsid w:val="00815CC5"/>
    <w:rsid w:val="00815ED1"/>
    <w:rsid w:val="00816680"/>
    <w:rsid w:val="0081728D"/>
    <w:rsid w:val="00817501"/>
    <w:rsid w:val="00817BB4"/>
    <w:rsid w:val="00820E5A"/>
    <w:rsid w:val="0082130A"/>
    <w:rsid w:val="00821352"/>
    <w:rsid w:val="0082162F"/>
    <w:rsid w:val="008217AE"/>
    <w:rsid w:val="00821807"/>
    <w:rsid w:val="0082184F"/>
    <w:rsid w:val="008219D8"/>
    <w:rsid w:val="00821EFB"/>
    <w:rsid w:val="008220F3"/>
    <w:rsid w:val="00822605"/>
    <w:rsid w:val="00822AC1"/>
    <w:rsid w:val="00823CE5"/>
    <w:rsid w:val="00824749"/>
    <w:rsid w:val="00824750"/>
    <w:rsid w:val="008257B7"/>
    <w:rsid w:val="00825A3A"/>
    <w:rsid w:val="00826213"/>
    <w:rsid w:val="008264AC"/>
    <w:rsid w:val="00826791"/>
    <w:rsid w:val="00826922"/>
    <w:rsid w:val="00826DF6"/>
    <w:rsid w:val="008279B1"/>
    <w:rsid w:val="00827D97"/>
    <w:rsid w:val="00827FCC"/>
    <w:rsid w:val="0083038D"/>
    <w:rsid w:val="008303AB"/>
    <w:rsid w:val="00830F23"/>
    <w:rsid w:val="00831104"/>
    <w:rsid w:val="00831559"/>
    <w:rsid w:val="00832172"/>
    <w:rsid w:val="008321DE"/>
    <w:rsid w:val="0083248B"/>
    <w:rsid w:val="00832533"/>
    <w:rsid w:val="0083270A"/>
    <w:rsid w:val="008329D9"/>
    <w:rsid w:val="008337C5"/>
    <w:rsid w:val="00833BBD"/>
    <w:rsid w:val="0083456C"/>
    <w:rsid w:val="0083475B"/>
    <w:rsid w:val="00834DA2"/>
    <w:rsid w:val="008353E6"/>
    <w:rsid w:val="00835493"/>
    <w:rsid w:val="0083564A"/>
    <w:rsid w:val="00835655"/>
    <w:rsid w:val="00836091"/>
    <w:rsid w:val="00836221"/>
    <w:rsid w:val="00836279"/>
    <w:rsid w:val="00836AF3"/>
    <w:rsid w:val="00836FE1"/>
    <w:rsid w:val="008370E7"/>
    <w:rsid w:val="008373A7"/>
    <w:rsid w:val="00837443"/>
    <w:rsid w:val="0083798C"/>
    <w:rsid w:val="00837F52"/>
    <w:rsid w:val="00840067"/>
    <w:rsid w:val="00840E47"/>
    <w:rsid w:val="00841B1F"/>
    <w:rsid w:val="00841CAE"/>
    <w:rsid w:val="00842F27"/>
    <w:rsid w:val="00843593"/>
    <w:rsid w:val="00843886"/>
    <w:rsid w:val="00844703"/>
    <w:rsid w:val="0084472B"/>
    <w:rsid w:val="0084475A"/>
    <w:rsid w:val="00844CCB"/>
    <w:rsid w:val="0084553B"/>
    <w:rsid w:val="008471B4"/>
    <w:rsid w:val="00847CD8"/>
    <w:rsid w:val="00850380"/>
    <w:rsid w:val="0085063B"/>
    <w:rsid w:val="00850ADD"/>
    <w:rsid w:val="00850F5D"/>
    <w:rsid w:val="00851307"/>
    <w:rsid w:val="00851315"/>
    <w:rsid w:val="008518B6"/>
    <w:rsid w:val="0085284A"/>
    <w:rsid w:val="008528E1"/>
    <w:rsid w:val="00852BA4"/>
    <w:rsid w:val="008538CD"/>
    <w:rsid w:val="00854270"/>
    <w:rsid w:val="008549BD"/>
    <w:rsid w:val="0085522C"/>
    <w:rsid w:val="00855251"/>
    <w:rsid w:val="0085546D"/>
    <w:rsid w:val="00855B69"/>
    <w:rsid w:val="00855C4B"/>
    <w:rsid w:val="00855CEE"/>
    <w:rsid w:val="00855FA1"/>
    <w:rsid w:val="008560FD"/>
    <w:rsid w:val="0085683F"/>
    <w:rsid w:val="008568DA"/>
    <w:rsid w:val="00857231"/>
    <w:rsid w:val="00857539"/>
    <w:rsid w:val="008577E5"/>
    <w:rsid w:val="0085787B"/>
    <w:rsid w:val="00857BB4"/>
    <w:rsid w:val="00857F64"/>
    <w:rsid w:val="00860BD6"/>
    <w:rsid w:val="00860EAD"/>
    <w:rsid w:val="00860F1C"/>
    <w:rsid w:val="00861183"/>
    <w:rsid w:val="0086182F"/>
    <w:rsid w:val="00861942"/>
    <w:rsid w:val="00861D0D"/>
    <w:rsid w:val="00861FDC"/>
    <w:rsid w:val="00862513"/>
    <w:rsid w:val="00862652"/>
    <w:rsid w:val="008626AC"/>
    <w:rsid w:val="00862C61"/>
    <w:rsid w:val="00863373"/>
    <w:rsid w:val="008636FC"/>
    <w:rsid w:val="008642BD"/>
    <w:rsid w:val="00864C00"/>
    <w:rsid w:val="00865238"/>
    <w:rsid w:val="00865390"/>
    <w:rsid w:val="00866B88"/>
    <w:rsid w:val="00866E1A"/>
    <w:rsid w:val="00867303"/>
    <w:rsid w:val="0086733B"/>
    <w:rsid w:val="00867F3D"/>
    <w:rsid w:val="00870075"/>
    <w:rsid w:val="008702D3"/>
    <w:rsid w:val="00870779"/>
    <w:rsid w:val="00870BA3"/>
    <w:rsid w:val="00870FED"/>
    <w:rsid w:val="00871150"/>
    <w:rsid w:val="0087120C"/>
    <w:rsid w:val="00871E72"/>
    <w:rsid w:val="00872626"/>
    <w:rsid w:val="00872958"/>
    <w:rsid w:val="00872AE9"/>
    <w:rsid w:val="008742D0"/>
    <w:rsid w:val="00874A48"/>
    <w:rsid w:val="0087576A"/>
    <w:rsid w:val="00875906"/>
    <w:rsid w:val="00875A17"/>
    <w:rsid w:val="008761A1"/>
    <w:rsid w:val="0087658F"/>
    <w:rsid w:val="008766EB"/>
    <w:rsid w:val="00876A6E"/>
    <w:rsid w:val="00876FBC"/>
    <w:rsid w:val="008772F9"/>
    <w:rsid w:val="008778C6"/>
    <w:rsid w:val="008801BB"/>
    <w:rsid w:val="008804EB"/>
    <w:rsid w:val="008806B6"/>
    <w:rsid w:val="00880817"/>
    <w:rsid w:val="008809B2"/>
    <w:rsid w:val="008811C1"/>
    <w:rsid w:val="008819D4"/>
    <w:rsid w:val="0088299F"/>
    <w:rsid w:val="00882AAD"/>
    <w:rsid w:val="008834EB"/>
    <w:rsid w:val="00884555"/>
    <w:rsid w:val="00885177"/>
    <w:rsid w:val="008853C3"/>
    <w:rsid w:val="0088555A"/>
    <w:rsid w:val="00885593"/>
    <w:rsid w:val="008856C0"/>
    <w:rsid w:val="00885B23"/>
    <w:rsid w:val="00885E25"/>
    <w:rsid w:val="00885F7E"/>
    <w:rsid w:val="00885FE1"/>
    <w:rsid w:val="00886344"/>
    <w:rsid w:val="008868C2"/>
    <w:rsid w:val="00886957"/>
    <w:rsid w:val="0088708D"/>
    <w:rsid w:val="0088709A"/>
    <w:rsid w:val="00887847"/>
    <w:rsid w:val="00887926"/>
    <w:rsid w:val="00887A2E"/>
    <w:rsid w:val="0089051B"/>
    <w:rsid w:val="0089088C"/>
    <w:rsid w:val="008909F1"/>
    <w:rsid w:val="00890A42"/>
    <w:rsid w:val="00890B15"/>
    <w:rsid w:val="008910F2"/>
    <w:rsid w:val="00891193"/>
    <w:rsid w:val="008914E8"/>
    <w:rsid w:val="00891758"/>
    <w:rsid w:val="00891CF7"/>
    <w:rsid w:val="00892B48"/>
    <w:rsid w:val="00893562"/>
    <w:rsid w:val="00893DED"/>
    <w:rsid w:val="00894134"/>
    <w:rsid w:val="00894145"/>
    <w:rsid w:val="008946CE"/>
    <w:rsid w:val="008949BC"/>
    <w:rsid w:val="008951CE"/>
    <w:rsid w:val="008964BC"/>
    <w:rsid w:val="00896614"/>
    <w:rsid w:val="008967E4"/>
    <w:rsid w:val="008A0051"/>
    <w:rsid w:val="008A0359"/>
    <w:rsid w:val="008A049B"/>
    <w:rsid w:val="008A0732"/>
    <w:rsid w:val="008A0B80"/>
    <w:rsid w:val="008A0CF8"/>
    <w:rsid w:val="008A1B4E"/>
    <w:rsid w:val="008A1D86"/>
    <w:rsid w:val="008A2317"/>
    <w:rsid w:val="008A2779"/>
    <w:rsid w:val="008A27CE"/>
    <w:rsid w:val="008A329E"/>
    <w:rsid w:val="008A3717"/>
    <w:rsid w:val="008A3B26"/>
    <w:rsid w:val="008A3EB1"/>
    <w:rsid w:val="008A4247"/>
    <w:rsid w:val="008A4363"/>
    <w:rsid w:val="008A4A5E"/>
    <w:rsid w:val="008A5067"/>
    <w:rsid w:val="008A515E"/>
    <w:rsid w:val="008A53B6"/>
    <w:rsid w:val="008A5A60"/>
    <w:rsid w:val="008A67FC"/>
    <w:rsid w:val="008A7026"/>
    <w:rsid w:val="008A74A3"/>
    <w:rsid w:val="008A7A20"/>
    <w:rsid w:val="008B00A6"/>
    <w:rsid w:val="008B0A75"/>
    <w:rsid w:val="008B1845"/>
    <w:rsid w:val="008B19A9"/>
    <w:rsid w:val="008B1B64"/>
    <w:rsid w:val="008B1C95"/>
    <w:rsid w:val="008B24D3"/>
    <w:rsid w:val="008B26B8"/>
    <w:rsid w:val="008B2B70"/>
    <w:rsid w:val="008B2D4A"/>
    <w:rsid w:val="008B33EF"/>
    <w:rsid w:val="008B34BA"/>
    <w:rsid w:val="008B36E3"/>
    <w:rsid w:val="008B42E8"/>
    <w:rsid w:val="008B444A"/>
    <w:rsid w:val="008B463C"/>
    <w:rsid w:val="008B4657"/>
    <w:rsid w:val="008B4724"/>
    <w:rsid w:val="008B4E96"/>
    <w:rsid w:val="008B5157"/>
    <w:rsid w:val="008B57F6"/>
    <w:rsid w:val="008B5B64"/>
    <w:rsid w:val="008B682F"/>
    <w:rsid w:val="008B6E5B"/>
    <w:rsid w:val="008B7048"/>
    <w:rsid w:val="008B729D"/>
    <w:rsid w:val="008B7C56"/>
    <w:rsid w:val="008C01E3"/>
    <w:rsid w:val="008C0494"/>
    <w:rsid w:val="008C10BD"/>
    <w:rsid w:val="008C14B0"/>
    <w:rsid w:val="008C1680"/>
    <w:rsid w:val="008C1E5C"/>
    <w:rsid w:val="008C1F2F"/>
    <w:rsid w:val="008C2658"/>
    <w:rsid w:val="008C2857"/>
    <w:rsid w:val="008C3129"/>
    <w:rsid w:val="008C37FF"/>
    <w:rsid w:val="008C4266"/>
    <w:rsid w:val="008C44E9"/>
    <w:rsid w:val="008C46DC"/>
    <w:rsid w:val="008C4EBA"/>
    <w:rsid w:val="008C5663"/>
    <w:rsid w:val="008C60C5"/>
    <w:rsid w:val="008C632C"/>
    <w:rsid w:val="008C694B"/>
    <w:rsid w:val="008C6F79"/>
    <w:rsid w:val="008C792A"/>
    <w:rsid w:val="008C7A0E"/>
    <w:rsid w:val="008D005D"/>
    <w:rsid w:val="008D0C4C"/>
    <w:rsid w:val="008D0ED4"/>
    <w:rsid w:val="008D15EB"/>
    <w:rsid w:val="008D1E94"/>
    <w:rsid w:val="008D2213"/>
    <w:rsid w:val="008D2E0E"/>
    <w:rsid w:val="008D2EA3"/>
    <w:rsid w:val="008D30A3"/>
    <w:rsid w:val="008D329D"/>
    <w:rsid w:val="008D38B8"/>
    <w:rsid w:val="008D3A03"/>
    <w:rsid w:val="008D3BC8"/>
    <w:rsid w:val="008D48F3"/>
    <w:rsid w:val="008D4C14"/>
    <w:rsid w:val="008D5210"/>
    <w:rsid w:val="008D58EF"/>
    <w:rsid w:val="008D5C5B"/>
    <w:rsid w:val="008D64B3"/>
    <w:rsid w:val="008D6829"/>
    <w:rsid w:val="008D68CE"/>
    <w:rsid w:val="008D70C5"/>
    <w:rsid w:val="008D7637"/>
    <w:rsid w:val="008D7BA4"/>
    <w:rsid w:val="008D7E20"/>
    <w:rsid w:val="008E0AAA"/>
    <w:rsid w:val="008E133D"/>
    <w:rsid w:val="008E1589"/>
    <w:rsid w:val="008E1A8F"/>
    <w:rsid w:val="008E1CFD"/>
    <w:rsid w:val="008E1DC4"/>
    <w:rsid w:val="008E2001"/>
    <w:rsid w:val="008E2455"/>
    <w:rsid w:val="008E2A3E"/>
    <w:rsid w:val="008E300B"/>
    <w:rsid w:val="008E369F"/>
    <w:rsid w:val="008E380A"/>
    <w:rsid w:val="008E3D58"/>
    <w:rsid w:val="008E3DD0"/>
    <w:rsid w:val="008E42A8"/>
    <w:rsid w:val="008E44EB"/>
    <w:rsid w:val="008E52C6"/>
    <w:rsid w:val="008E5FEB"/>
    <w:rsid w:val="008E61C3"/>
    <w:rsid w:val="008E64AB"/>
    <w:rsid w:val="008E6E6C"/>
    <w:rsid w:val="008E7A61"/>
    <w:rsid w:val="008F09EE"/>
    <w:rsid w:val="008F0B91"/>
    <w:rsid w:val="008F172F"/>
    <w:rsid w:val="008F176D"/>
    <w:rsid w:val="008F1818"/>
    <w:rsid w:val="008F1A69"/>
    <w:rsid w:val="008F1F64"/>
    <w:rsid w:val="008F202F"/>
    <w:rsid w:val="008F208D"/>
    <w:rsid w:val="008F23C9"/>
    <w:rsid w:val="008F26E8"/>
    <w:rsid w:val="008F3099"/>
    <w:rsid w:val="008F3114"/>
    <w:rsid w:val="008F3181"/>
    <w:rsid w:val="008F3250"/>
    <w:rsid w:val="008F33FE"/>
    <w:rsid w:val="008F3499"/>
    <w:rsid w:val="008F3D30"/>
    <w:rsid w:val="008F3F24"/>
    <w:rsid w:val="008F419F"/>
    <w:rsid w:val="008F4992"/>
    <w:rsid w:val="008F4A46"/>
    <w:rsid w:val="008F51FB"/>
    <w:rsid w:val="008F5456"/>
    <w:rsid w:val="008F5527"/>
    <w:rsid w:val="008F5858"/>
    <w:rsid w:val="008F5AAB"/>
    <w:rsid w:val="008F5EEA"/>
    <w:rsid w:val="008F636B"/>
    <w:rsid w:val="008F6620"/>
    <w:rsid w:val="008F6E92"/>
    <w:rsid w:val="008F7A2B"/>
    <w:rsid w:val="009002CE"/>
    <w:rsid w:val="00900532"/>
    <w:rsid w:val="00900E4B"/>
    <w:rsid w:val="00901080"/>
    <w:rsid w:val="00901162"/>
    <w:rsid w:val="009012A4"/>
    <w:rsid w:val="009014C5"/>
    <w:rsid w:val="009015E6"/>
    <w:rsid w:val="00901C7A"/>
    <w:rsid w:val="00902171"/>
    <w:rsid w:val="009022D9"/>
    <w:rsid w:val="00902CB7"/>
    <w:rsid w:val="00902CFC"/>
    <w:rsid w:val="00902D42"/>
    <w:rsid w:val="00902DA1"/>
    <w:rsid w:val="00903031"/>
    <w:rsid w:val="009039F8"/>
    <w:rsid w:val="00903CA4"/>
    <w:rsid w:val="0090434C"/>
    <w:rsid w:val="009049F9"/>
    <w:rsid w:val="00904ADB"/>
    <w:rsid w:val="00905087"/>
    <w:rsid w:val="0090521A"/>
    <w:rsid w:val="009052C6"/>
    <w:rsid w:val="00905339"/>
    <w:rsid w:val="009060E2"/>
    <w:rsid w:val="009069AD"/>
    <w:rsid w:val="009070B8"/>
    <w:rsid w:val="00907AEC"/>
    <w:rsid w:val="00907F8C"/>
    <w:rsid w:val="009100F3"/>
    <w:rsid w:val="0091019A"/>
    <w:rsid w:val="00910949"/>
    <w:rsid w:val="009111CD"/>
    <w:rsid w:val="009117F2"/>
    <w:rsid w:val="00911923"/>
    <w:rsid w:val="00911ABD"/>
    <w:rsid w:val="00911B12"/>
    <w:rsid w:val="00912179"/>
    <w:rsid w:val="009122B1"/>
    <w:rsid w:val="009126D9"/>
    <w:rsid w:val="00913041"/>
    <w:rsid w:val="0091338F"/>
    <w:rsid w:val="00913528"/>
    <w:rsid w:val="0091437A"/>
    <w:rsid w:val="009147DC"/>
    <w:rsid w:val="00914930"/>
    <w:rsid w:val="00914BD7"/>
    <w:rsid w:val="00914E62"/>
    <w:rsid w:val="0091567B"/>
    <w:rsid w:val="00916614"/>
    <w:rsid w:val="00917284"/>
    <w:rsid w:val="00920560"/>
    <w:rsid w:val="00920765"/>
    <w:rsid w:val="00920886"/>
    <w:rsid w:val="0092116C"/>
    <w:rsid w:val="009214F0"/>
    <w:rsid w:val="00921539"/>
    <w:rsid w:val="0092167C"/>
    <w:rsid w:val="009218C9"/>
    <w:rsid w:val="00921D90"/>
    <w:rsid w:val="00922043"/>
    <w:rsid w:val="009222AE"/>
    <w:rsid w:val="0092245D"/>
    <w:rsid w:val="0092313A"/>
    <w:rsid w:val="0092336D"/>
    <w:rsid w:val="009235C6"/>
    <w:rsid w:val="0092367C"/>
    <w:rsid w:val="0092385C"/>
    <w:rsid w:val="0092399F"/>
    <w:rsid w:val="00924907"/>
    <w:rsid w:val="00924C3B"/>
    <w:rsid w:val="00925739"/>
    <w:rsid w:val="00925C5E"/>
    <w:rsid w:val="00925DF1"/>
    <w:rsid w:val="00925FED"/>
    <w:rsid w:val="0092616A"/>
    <w:rsid w:val="00926A28"/>
    <w:rsid w:val="00926F99"/>
    <w:rsid w:val="00927029"/>
    <w:rsid w:val="00927242"/>
    <w:rsid w:val="0092732A"/>
    <w:rsid w:val="00927BE0"/>
    <w:rsid w:val="00927C56"/>
    <w:rsid w:val="00927E5A"/>
    <w:rsid w:val="00930417"/>
    <w:rsid w:val="0093065F"/>
    <w:rsid w:val="00931706"/>
    <w:rsid w:val="009318F3"/>
    <w:rsid w:val="00931F46"/>
    <w:rsid w:val="009327DA"/>
    <w:rsid w:val="00932809"/>
    <w:rsid w:val="00932A47"/>
    <w:rsid w:val="00932A6A"/>
    <w:rsid w:val="00932FAE"/>
    <w:rsid w:val="00933079"/>
    <w:rsid w:val="00933218"/>
    <w:rsid w:val="009336BD"/>
    <w:rsid w:val="00933E6B"/>
    <w:rsid w:val="00933E6E"/>
    <w:rsid w:val="00934161"/>
    <w:rsid w:val="009342C1"/>
    <w:rsid w:val="00934E10"/>
    <w:rsid w:val="00935998"/>
    <w:rsid w:val="00935D95"/>
    <w:rsid w:val="00935F22"/>
    <w:rsid w:val="00936296"/>
    <w:rsid w:val="009366D0"/>
    <w:rsid w:val="00936E80"/>
    <w:rsid w:val="009371C8"/>
    <w:rsid w:val="00937EA7"/>
    <w:rsid w:val="00937EC6"/>
    <w:rsid w:val="009406EA"/>
    <w:rsid w:val="00940A46"/>
    <w:rsid w:val="0094172A"/>
    <w:rsid w:val="009417F2"/>
    <w:rsid w:val="00941C7F"/>
    <w:rsid w:val="0094238E"/>
    <w:rsid w:val="00943C39"/>
    <w:rsid w:val="00943EC2"/>
    <w:rsid w:val="00944E53"/>
    <w:rsid w:val="00945A64"/>
    <w:rsid w:val="00945E58"/>
    <w:rsid w:val="0094606B"/>
    <w:rsid w:val="00946081"/>
    <w:rsid w:val="00946297"/>
    <w:rsid w:val="00947506"/>
    <w:rsid w:val="00950017"/>
    <w:rsid w:val="00951435"/>
    <w:rsid w:val="009515C5"/>
    <w:rsid w:val="00951C55"/>
    <w:rsid w:val="00951C63"/>
    <w:rsid w:val="00951FC6"/>
    <w:rsid w:val="00952270"/>
    <w:rsid w:val="00952988"/>
    <w:rsid w:val="00952AE1"/>
    <w:rsid w:val="00952DEB"/>
    <w:rsid w:val="00952E03"/>
    <w:rsid w:val="0095331B"/>
    <w:rsid w:val="00954D25"/>
    <w:rsid w:val="00954EB6"/>
    <w:rsid w:val="0095526D"/>
    <w:rsid w:val="009552F5"/>
    <w:rsid w:val="009553DF"/>
    <w:rsid w:val="00955C8E"/>
    <w:rsid w:val="00955F87"/>
    <w:rsid w:val="00956050"/>
    <w:rsid w:val="009562A2"/>
    <w:rsid w:val="0095636F"/>
    <w:rsid w:val="009572A7"/>
    <w:rsid w:val="00957878"/>
    <w:rsid w:val="00957BF7"/>
    <w:rsid w:val="00957D72"/>
    <w:rsid w:val="009600F7"/>
    <w:rsid w:val="009601DE"/>
    <w:rsid w:val="009602AC"/>
    <w:rsid w:val="00960ACE"/>
    <w:rsid w:val="00960DCA"/>
    <w:rsid w:val="00960E78"/>
    <w:rsid w:val="009615DF"/>
    <w:rsid w:val="009615ED"/>
    <w:rsid w:val="00961E36"/>
    <w:rsid w:val="009620E7"/>
    <w:rsid w:val="009627FA"/>
    <w:rsid w:val="00962DE6"/>
    <w:rsid w:val="00962F1F"/>
    <w:rsid w:val="00963B54"/>
    <w:rsid w:val="00963C98"/>
    <w:rsid w:val="00964129"/>
    <w:rsid w:val="009646AB"/>
    <w:rsid w:val="00964F5A"/>
    <w:rsid w:val="00965422"/>
    <w:rsid w:val="009654A0"/>
    <w:rsid w:val="0096568B"/>
    <w:rsid w:val="00965C84"/>
    <w:rsid w:val="009668FB"/>
    <w:rsid w:val="00966A1B"/>
    <w:rsid w:val="00966AD5"/>
    <w:rsid w:val="0096733E"/>
    <w:rsid w:val="009718CB"/>
    <w:rsid w:val="00971FE9"/>
    <w:rsid w:val="00972058"/>
    <w:rsid w:val="00972BED"/>
    <w:rsid w:val="009733C7"/>
    <w:rsid w:val="009737E5"/>
    <w:rsid w:val="00973A83"/>
    <w:rsid w:val="00974EF4"/>
    <w:rsid w:val="009750DA"/>
    <w:rsid w:val="009751E4"/>
    <w:rsid w:val="00975F24"/>
    <w:rsid w:val="00976230"/>
    <w:rsid w:val="00977602"/>
    <w:rsid w:val="00977739"/>
    <w:rsid w:val="0097775A"/>
    <w:rsid w:val="0098074F"/>
    <w:rsid w:val="009808B0"/>
    <w:rsid w:val="009808D2"/>
    <w:rsid w:val="00981EE9"/>
    <w:rsid w:val="009821D4"/>
    <w:rsid w:val="009824DD"/>
    <w:rsid w:val="009829CB"/>
    <w:rsid w:val="00982A28"/>
    <w:rsid w:val="0098393F"/>
    <w:rsid w:val="00983BAA"/>
    <w:rsid w:val="00983DDD"/>
    <w:rsid w:val="0098420B"/>
    <w:rsid w:val="0098440B"/>
    <w:rsid w:val="009845F3"/>
    <w:rsid w:val="0098482F"/>
    <w:rsid w:val="00985479"/>
    <w:rsid w:val="0098549B"/>
    <w:rsid w:val="00986276"/>
    <w:rsid w:val="00986606"/>
    <w:rsid w:val="00986BBF"/>
    <w:rsid w:val="00986F54"/>
    <w:rsid w:val="00987378"/>
    <w:rsid w:val="009873FE"/>
    <w:rsid w:val="00987C28"/>
    <w:rsid w:val="00987FD5"/>
    <w:rsid w:val="0099044A"/>
    <w:rsid w:val="00990FA5"/>
    <w:rsid w:val="009912CB"/>
    <w:rsid w:val="0099189D"/>
    <w:rsid w:val="00991C81"/>
    <w:rsid w:val="0099278D"/>
    <w:rsid w:val="00993DA2"/>
    <w:rsid w:val="00993F07"/>
    <w:rsid w:val="009940CB"/>
    <w:rsid w:val="009946CC"/>
    <w:rsid w:val="009947A2"/>
    <w:rsid w:val="0099488B"/>
    <w:rsid w:val="009950E8"/>
    <w:rsid w:val="00995828"/>
    <w:rsid w:val="00995E61"/>
    <w:rsid w:val="00995EC1"/>
    <w:rsid w:val="00996140"/>
    <w:rsid w:val="0099756E"/>
    <w:rsid w:val="009A0152"/>
    <w:rsid w:val="009A0F99"/>
    <w:rsid w:val="009A0FE9"/>
    <w:rsid w:val="009A1002"/>
    <w:rsid w:val="009A183F"/>
    <w:rsid w:val="009A1862"/>
    <w:rsid w:val="009A231C"/>
    <w:rsid w:val="009A23C7"/>
    <w:rsid w:val="009A24E0"/>
    <w:rsid w:val="009A2814"/>
    <w:rsid w:val="009A2910"/>
    <w:rsid w:val="009A2BFD"/>
    <w:rsid w:val="009A2E0C"/>
    <w:rsid w:val="009A2FBF"/>
    <w:rsid w:val="009A3A91"/>
    <w:rsid w:val="009A3FEA"/>
    <w:rsid w:val="009A446C"/>
    <w:rsid w:val="009A4683"/>
    <w:rsid w:val="009A48F6"/>
    <w:rsid w:val="009A4ACD"/>
    <w:rsid w:val="009A4B4E"/>
    <w:rsid w:val="009A502D"/>
    <w:rsid w:val="009A5070"/>
    <w:rsid w:val="009A6759"/>
    <w:rsid w:val="009A7396"/>
    <w:rsid w:val="009A74E0"/>
    <w:rsid w:val="009A755E"/>
    <w:rsid w:val="009A7DBC"/>
    <w:rsid w:val="009B001D"/>
    <w:rsid w:val="009B00B2"/>
    <w:rsid w:val="009B04B2"/>
    <w:rsid w:val="009B1378"/>
    <w:rsid w:val="009B22F8"/>
    <w:rsid w:val="009B23DB"/>
    <w:rsid w:val="009B2834"/>
    <w:rsid w:val="009B28F8"/>
    <w:rsid w:val="009B2F73"/>
    <w:rsid w:val="009B338F"/>
    <w:rsid w:val="009B3C94"/>
    <w:rsid w:val="009B3E23"/>
    <w:rsid w:val="009B4AB0"/>
    <w:rsid w:val="009B4BCF"/>
    <w:rsid w:val="009B4C7F"/>
    <w:rsid w:val="009B4E51"/>
    <w:rsid w:val="009B593C"/>
    <w:rsid w:val="009B5E3F"/>
    <w:rsid w:val="009B6319"/>
    <w:rsid w:val="009B640E"/>
    <w:rsid w:val="009B6E0F"/>
    <w:rsid w:val="009B758C"/>
    <w:rsid w:val="009B7A7F"/>
    <w:rsid w:val="009C0602"/>
    <w:rsid w:val="009C0ED2"/>
    <w:rsid w:val="009C0FF8"/>
    <w:rsid w:val="009C10DF"/>
    <w:rsid w:val="009C1157"/>
    <w:rsid w:val="009C156C"/>
    <w:rsid w:val="009C2077"/>
    <w:rsid w:val="009C2085"/>
    <w:rsid w:val="009C2482"/>
    <w:rsid w:val="009C2C9F"/>
    <w:rsid w:val="009C37A6"/>
    <w:rsid w:val="009C39D4"/>
    <w:rsid w:val="009C3F68"/>
    <w:rsid w:val="009C3FF3"/>
    <w:rsid w:val="009C5D35"/>
    <w:rsid w:val="009C5E79"/>
    <w:rsid w:val="009C74D8"/>
    <w:rsid w:val="009C75FB"/>
    <w:rsid w:val="009C77BF"/>
    <w:rsid w:val="009C79C4"/>
    <w:rsid w:val="009D0227"/>
    <w:rsid w:val="009D0322"/>
    <w:rsid w:val="009D05FF"/>
    <w:rsid w:val="009D12F4"/>
    <w:rsid w:val="009D14A2"/>
    <w:rsid w:val="009D1A54"/>
    <w:rsid w:val="009D1E0E"/>
    <w:rsid w:val="009D1ECE"/>
    <w:rsid w:val="009D2612"/>
    <w:rsid w:val="009D30F7"/>
    <w:rsid w:val="009D317C"/>
    <w:rsid w:val="009D33EF"/>
    <w:rsid w:val="009D366B"/>
    <w:rsid w:val="009D3CC6"/>
    <w:rsid w:val="009D49FB"/>
    <w:rsid w:val="009D5C3B"/>
    <w:rsid w:val="009D5CF9"/>
    <w:rsid w:val="009D6CE8"/>
    <w:rsid w:val="009D6DFA"/>
    <w:rsid w:val="009D789F"/>
    <w:rsid w:val="009D7C2B"/>
    <w:rsid w:val="009D7D41"/>
    <w:rsid w:val="009D7D45"/>
    <w:rsid w:val="009E00F6"/>
    <w:rsid w:val="009E0747"/>
    <w:rsid w:val="009E07C0"/>
    <w:rsid w:val="009E07DD"/>
    <w:rsid w:val="009E0D5A"/>
    <w:rsid w:val="009E14A1"/>
    <w:rsid w:val="009E1631"/>
    <w:rsid w:val="009E1765"/>
    <w:rsid w:val="009E1A3C"/>
    <w:rsid w:val="009E1C4E"/>
    <w:rsid w:val="009E1F00"/>
    <w:rsid w:val="009E31D5"/>
    <w:rsid w:val="009E3C6E"/>
    <w:rsid w:val="009E3DDF"/>
    <w:rsid w:val="009E3E05"/>
    <w:rsid w:val="009E5521"/>
    <w:rsid w:val="009E55B3"/>
    <w:rsid w:val="009E56B4"/>
    <w:rsid w:val="009E5CE6"/>
    <w:rsid w:val="009E609D"/>
    <w:rsid w:val="009E60B7"/>
    <w:rsid w:val="009E610D"/>
    <w:rsid w:val="009E6B00"/>
    <w:rsid w:val="009E7C28"/>
    <w:rsid w:val="009E7C39"/>
    <w:rsid w:val="009E7C8B"/>
    <w:rsid w:val="009F01CE"/>
    <w:rsid w:val="009F0968"/>
    <w:rsid w:val="009F0F41"/>
    <w:rsid w:val="009F16DE"/>
    <w:rsid w:val="009F1819"/>
    <w:rsid w:val="009F1CD2"/>
    <w:rsid w:val="009F1D08"/>
    <w:rsid w:val="009F253F"/>
    <w:rsid w:val="009F29A5"/>
    <w:rsid w:val="009F2BA1"/>
    <w:rsid w:val="009F39E3"/>
    <w:rsid w:val="009F4160"/>
    <w:rsid w:val="009F42C1"/>
    <w:rsid w:val="009F4703"/>
    <w:rsid w:val="009F5279"/>
    <w:rsid w:val="009F63F2"/>
    <w:rsid w:val="009F6538"/>
    <w:rsid w:val="009F6590"/>
    <w:rsid w:val="00A007FE"/>
    <w:rsid w:val="00A00D05"/>
    <w:rsid w:val="00A00F0F"/>
    <w:rsid w:val="00A013EF"/>
    <w:rsid w:val="00A01445"/>
    <w:rsid w:val="00A01CC9"/>
    <w:rsid w:val="00A0232E"/>
    <w:rsid w:val="00A02809"/>
    <w:rsid w:val="00A02C32"/>
    <w:rsid w:val="00A03005"/>
    <w:rsid w:val="00A030B2"/>
    <w:rsid w:val="00A032DE"/>
    <w:rsid w:val="00A03543"/>
    <w:rsid w:val="00A038D2"/>
    <w:rsid w:val="00A03928"/>
    <w:rsid w:val="00A03CC8"/>
    <w:rsid w:val="00A043F1"/>
    <w:rsid w:val="00A04E68"/>
    <w:rsid w:val="00A06654"/>
    <w:rsid w:val="00A07845"/>
    <w:rsid w:val="00A07898"/>
    <w:rsid w:val="00A07973"/>
    <w:rsid w:val="00A07D64"/>
    <w:rsid w:val="00A1044A"/>
    <w:rsid w:val="00A104C6"/>
    <w:rsid w:val="00A1087D"/>
    <w:rsid w:val="00A10A89"/>
    <w:rsid w:val="00A110F3"/>
    <w:rsid w:val="00A11141"/>
    <w:rsid w:val="00A113C1"/>
    <w:rsid w:val="00A11574"/>
    <w:rsid w:val="00A11981"/>
    <w:rsid w:val="00A11BC6"/>
    <w:rsid w:val="00A11EF1"/>
    <w:rsid w:val="00A1212D"/>
    <w:rsid w:val="00A12469"/>
    <w:rsid w:val="00A125D7"/>
    <w:rsid w:val="00A129E2"/>
    <w:rsid w:val="00A12A5F"/>
    <w:rsid w:val="00A131E4"/>
    <w:rsid w:val="00A132B4"/>
    <w:rsid w:val="00A13BF1"/>
    <w:rsid w:val="00A13D46"/>
    <w:rsid w:val="00A14779"/>
    <w:rsid w:val="00A14942"/>
    <w:rsid w:val="00A14BFB"/>
    <w:rsid w:val="00A160D1"/>
    <w:rsid w:val="00A16342"/>
    <w:rsid w:val="00A16577"/>
    <w:rsid w:val="00A1676C"/>
    <w:rsid w:val="00A16B39"/>
    <w:rsid w:val="00A1750F"/>
    <w:rsid w:val="00A1755F"/>
    <w:rsid w:val="00A17597"/>
    <w:rsid w:val="00A17A92"/>
    <w:rsid w:val="00A17C2B"/>
    <w:rsid w:val="00A17D04"/>
    <w:rsid w:val="00A2007A"/>
    <w:rsid w:val="00A20497"/>
    <w:rsid w:val="00A20C3F"/>
    <w:rsid w:val="00A20DAD"/>
    <w:rsid w:val="00A213D5"/>
    <w:rsid w:val="00A21651"/>
    <w:rsid w:val="00A217B3"/>
    <w:rsid w:val="00A21CA7"/>
    <w:rsid w:val="00A22467"/>
    <w:rsid w:val="00A224A8"/>
    <w:rsid w:val="00A22B1C"/>
    <w:rsid w:val="00A22CE9"/>
    <w:rsid w:val="00A22EC5"/>
    <w:rsid w:val="00A23244"/>
    <w:rsid w:val="00A2364B"/>
    <w:rsid w:val="00A238A4"/>
    <w:rsid w:val="00A23B59"/>
    <w:rsid w:val="00A24084"/>
    <w:rsid w:val="00A24109"/>
    <w:rsid w:val="00A2464D"/>
    <w:rsid w:val="00A24A19"/>
    <w:rsid w:val="00A25158"/>
    <w:rsid w:val="00A2618F"/>
    <w:rsid w:val="00A26522"/>
    <w:rsid w:val="00A2679E"/>
    <w:rsid w:val="00A267AD"/>
    <w:rsid w:val="00A26B6B"/>
    <w:rsid w:val="00A26F34"/>
    <w:rsid w:val="00A2706D"/>
    <w:rsid w:val="00A27176"/>
    <w:rsid w:val="00A2775C"/>
    <w:rsid w:val="00A301AE"/>
    <w:rsid w:val="00A30C82"/>
    <w:rsid w:val="00A31072"/>
    <w:rsid w:val="00A31B41"/>
    <w:rsid w:val="00A31F6B"/>
    <w:rsid w:val="00A32A98"/>
    <w:rsid w:val="00A32CDB"/>
    <w:rsid w:val="00A332EA"/>
    <w:rsid w:val="00A33681"/>
    <w:rsid w:val="00A3399B"/>
    <w:rsid w:val="00A349B5"/>
    <w:rsid w:val="00A35417"/>
    <w:rsid w:val="00A35757"/>
    <w:rsid w:val="00A35B22"/>
    <w:rsid w:val="00A36740"/>
    <w:rsid w:val="00A37036"/>
    <w:rsid w:val="00A370DE"/>
    <w:rsid w:val="00A37707"/>
    <w:rsid w:val="00A401BB"/>
    <w:rsid w:val="00A401D9"/>
    <w:rsid w:val="00A4063E"/>
    <w:rsid w:val="00A409D1"/>
    <w:rsid w:val="00A41700"/>
    <w:rsid w:val="00A422E8"/>
    <w:rsid w:val="00A43311"/>
    <w:rsid w:val="00A43407"/>
    <w:rsid w:val="00A43423"/>
    <w:rsid w:val="00A43436"/>
    <w:rsid w:val="00A43B7E"/>
    <w:rsid w:val="00A43BF9"/>
    <w:rsid w:val="00A445FB"/>
    <w:rsid w:val="00A44A9B"/>
    <w:rsid w:val="00A45059"/>
    <w:rsid w:val="00A4542C"/>
    <w:rsid w:val="00A4585C"/>
    <w:rsid w:val="00A45DFD"/>
    <w:rsid w:val="00A45FB5"/>
    <w:rsid w:val="00A462F8"/>
    <w:rsid w:val="00A46C9F"/>
    <w:rsid w:val="00A5007E"/>
    <w:rsid w:val="00A5054F"/>
    <w:rsid w:val="00A50955"/>
    <w:rsid w:val="00A50CA3"/>
    <w:rsid w:val="00A50D6E"/>
    <w:rsid w:val="00A51445"/>
    <w:rsid w:val="00A51535"/>
    <w:rsid w:val="00A516EC"/>
    <w:rsid w:val="00A52B2B"/>
    <w:rsid w:val="00A52E92"/>
    <w:rsid w:val="00A536DF"/>
    <w:rsid w:val="00A53C00"/>
    <w:rsid w:val="00A54514"/>
    <w:rsid w:val="00A56742"/>
    <w:rsid w:val="00A56A2B"/>
    <w:rsid w:val="00A57291"/>
    <w:rsid w:val="00A57947"/>
    <w:rsid w:val="00A60065"/>
    <w:rsid w:val="00A601A7"/>
    <w:rsid w:val="00A6032D"/>
    <w:rsid w:val="00A6070A"/>
    <w:rsid w:val="00A6095E"/>
    <w:rsid w:val="00A61C4F"/>
    <w:rsid w:val="00A61CC8"/>
    <w:rsid w:val="00A62034"/>
    <w:rsid w:val="00A62606"/>
    <w:rsid w:val="00A62A4D"/>
    <w:rsid w:val="00A62B71"/>
    <w:rsid w:val="00A62B76"/>
    <w:rsid w:val="00A630ED"/>
    <w:rsid w:val="00A635AC"/>
    <w:rsid w:val="00A63673"/>
    <w:rsid w:val="00A63922"/>
    <w:rsid w:val="00A63AAD"/>
    <w:rsid w:val="00A63B58"/>
    <w:rsid w:val="00A63D32"/>
    <w:rsid w:val="00A64397"/>
    <w:rsid w:val="00A65781"/>
    <w:rsid w:val="00A66B57"/>
    <w:rsid w:val="00A66BC6"/>
    <w:rsid w:val="00A67428"/>
    <w:rsid w:val="00A675AD"/>
    <w:rsid w:val="00A705D2"/>
    <w:rsid w:val="00A70CC0"/>
    <w:rsid w:val="00A70D94"/>
    <w:rsid w:val="00A715CA"/>
    <w:rsid w:val="00A71624"/>
    <w:rsid w:val="00A71DBF"/>
    <w:rsid w:val="00A72837"/>
    <w:rsid w:val="00A7296B"/>
    <w:rsid w:val="00A72A74"/>
    <w:rsid w:val="00A72ED2"/>
    <w:rsid w:val="00A73245"/>
    <w:rsid w:val="00A732DF"/>
    <w:rsid w:val="00A733E1"/>
    <w:rsid w:val="00A73508"/>
    <w:rsid w:val="00A73CC1"/>
    <w:rsid w:val="00A73CD7"/>
    <w:rsid w:val="00A73FAD"/>
    <w:rsid w:val="00A74577"/>
    <w:rsid w:val="00A7470D"/>
    <w:rsid w:val="00A74B85"/>
    <w:rsid w:val="00A7547B"/>
    <w:rsid w:val="00A755E4"/>
    <w:rsid w:val="00A75A66"/>
    <w:rsid w:val="00A75AB9"/>
    <w:rsid w:val="00A7615F"/>
    <w:rsid w:val="00A761DB"/>
    <w:rsid w:val="00A76C59"/>
    <w:rsid w:val="00A76D37"/>
    <w:rsid w:val="00A77456"/>
    <w:rsid w:val="00A77A94"/>
    <w:rsid w:val="00A77AEB"/>
    <w:rsid w:val="00A802AF"/>
    <w:rsid w:val="00A80432"/>
    <w:rsid w:val="00A807EB"/>
    <w:rsid w:val="00A80A93"/>
    <w:rsid w:val="00A80DD7"/>
    <w:rsid w:val="00A816E6"/>
    <w:rsid w:val="00A822B4"/>
    <w:rsid w:val="00A82452"/>
    <w:rsid w:val="00A82859"/>
    <w:rsid w:val="00A8339A"/>
    <w:rsid w:val="00A833E6"/>
    <w:rsid w:val="00A834FA"/>
    <w:rsid w:val="00A837C9"/>
    <w:rsid w:val="00A83A56"/>
    <w:rsid w:val="00A83B45"/>
    <w:rsid w:val="00A83C01"/>
    <w:rsid w:val="00A84834"/>
    <w:rsid w:val="00A84913"/>
    <w:rsid w:val="00A84EE0"/>
    <w:rsid w:val="00A84FCC"/>
    <w:rsid w:val="00A85BB9"/>
    <w:rsid w:val="00A85CAA"/>
    <w:rsid w:val="00A85DFA"/>
    <w:rsid w:val="00A85EEF"/>
    <w:rsid w:val="00A86130"/>
    <w:rsid w:val="00A86410"/>
    <w:rsid w:val="00A86507"/>
    <w:rsid w:val="00A8725D"/>
    <w:rsid w:val="00A872AB"/>
    <w:rsid w:val="00A87E66"/>
    <w:rsid w:val="00A90B93"/>
    <w:rsid w:val="00A9128C"/>
    <w:rsid w:val="00A91AD5"/>
    <w:rsid w:val="00A91ECD"/>
    <w:rsid w:val="00A9266B"/>
    <w:rsid w:val="00A92FF3"/>
    <w:rsid w:val="00A93429"/>
    <w:rsid w:val="00A93E52"/>
    <w:rsid w:val="00A94131"/>
    <w:rsid w:val="00A942D0"/>
    <w:rsid w:val="00A958CD"/>
    <w:rsid w:val="00A96603"/>
    <w:rsid w:val="00A9678F"/>
    <w:rsid w:val="00A96D25"/>
    <w:rsid w:val="00A970B3"/>
    <w:rsid w:val="00A9746D"/>
    <w:rsid w:val="00A9786E"/>
    <w:rsid w:val="00A97896"/>
    <w:rsid w:val="00A978E6"/>
    <w:rsid w:val="00A9792A"/>
    <w:rsid w:val="00AA0105"/>
    <w:rsid w:val="00AA010C"/>
    <w:rsid w:val="00AA0284"/>
    <w:rsid w:val="00AA0C29"/>
    <w:rsid w:val="00AA0D43"/>
    <w:rsid w:val="00AA0F22"/>
    <w:rsid w:val="00AA17D1"/>
    <w:rsid w:val="00AA2BDD"/>
    <w:rsid w:val="00AA2EAB"/>
    <w:rsid w:val="00AA30B8"/>
    <w:rsid w:val="00AA33E9"/>
    <w:rsid w:val="00AA3A2E"/>
    <w:rsid w:val="00AA3B4F"/>
    <w:rsid w:val="00AA441D"/>
    <w:rsid w:val="00AA4500"/>
    <w:rsid w:val="00AA48E1"/>
    <w:rsid w:val="00AA4946"/>
    <w:rsid w:val="00AA5622"/>
    <w:rsid w:val="00AA630A"/>
    <w:rsid w:val="00AA64FA"/>
    <w:rsid w:val="00AA6B26"/>
    <w:rsid w:val="00AA6E2A"/>
    <w:rsid w:val="00AA7676"/>
    <w:rsid w:val="00AA770B"/>
    <w:rsid w:val="00AA7ECF"/>
    <w:rsid w:val="00AB03AA"/>
    <w:rsid w:val="00AB0710"/>
    <w:rsid w:val="00AB0933"/>
    <w:rsid w:val="00AB0C7E"/>
    <w:rsid w:val="00AB17DD"/>
    <w:rsid w:val="00AB1B16"/>
    <w:rsid w:val="00AB269C"/>
    <w:rsid w:val="00AB2B98"/>
    <w:rsid w:val="00AB3393"/>
    <w:rsid w:val="00AB3C4A"/>
    <w:rsid w:val="00AB3D51"/>
    <w:rsid w:val="00AB43CF"/>
    <w:rsid w:val="00AB4633"/>
    <w:rsid w:val="00AB466D"/>
    <w:rsid w:val="00AB4B9B"/>
    <w:rsid w:val="00AB4CE7"/>
    <w:rsid w:val="00AB5303"/>
    <w:rsid w:val="00AB68F7"/>
    <w:rsid w:val="00AB705D"/>
    <w:rsid w:val="00AB73F5"/>
    <w:rsid w:val="00AB7A15"/>
    <w:rsid w:val="00AB7BB5"/>
    <w:rsid w:val="00AC0D6F"/>
    <w:rsid w:val="00AC14C4"/>
    <w:rsid w:val="00AC18D2"/>
    <w:rsid w:val="00AC1FEA"/>
    <w:rsid w:val="00AC2072"/>
    <w:rsid w:val="00AC21AE"/>
    <w:rsid w:val="00AC2682"/>
    <w:rsid w:val="00AC28B5"/>
    <w:rsid w:val="00AC2902"/>
    <w:rsid w:val="00AC2C6F"/>
    <w:rsid w:val="00AC2FBB"/>
    <w:rsid w:val="00AC3299"/>
    <w:rsid w:val="00AC3341"/>
    <w:rsid w:val="00AC367F"/>
    <w:rsid w:val="00AC4157"/>
    <w:rsid w:val="00AC4659"/>
    <w:rsid w:val="00AC47C1"/>
    <w:rsid w:val="00AC50A1"/>
    <w:rsid w:val="00AC53C8"/>
    <w:rsid w:val="00AC5A39"/>
    <w:rsid w:val="00AC5DB9"/>
    <w:rsid w:val="00AC6DCC"/>
    <w:rsid w:val="00AC71BA"/>
    <w:rsid w:val="00AC72A6"/>
    <w:rsid w:val="00AC7600"/>
    <w:rsid w:val="00AC7990"/>
    <w:rsid w:val="00AD0BB1"/>
    <w:rsid w:val="00AD0EEE"/>
    <w:rsid w:val="00AD1332"/>
    <w:rsid w:val="00AD1AAC"/>
    <w:rsid w:val="00AD1EB7"/>
    <w:rsid w:val="00AD2B4F"/>
    <w:rsid w:val="00AD2D14"/>
    <w:rsid w:val="00AD38A8"/>
    <w:rsid w:val="00AD429C"/>
    <w:rsid w:val="00AD43DB"/>
    <w:rsid w:val="00AD4BFF"/>
    <w:rsid w:val="00AD4C51"/>
    <w:rsid w:val="00AD4F87"/>
    <w:rsid w:val="00AD5820"/>
    <w:rsid w:val="00AD5889"/>
    <w:rsid w:val="00AD59E5"/>
    <w:rsid w:val="00AD5EA3"/>
    <w:rsid w:val="00AD604D"/>
    <w:rsid w:val="00AD611F"/>
    <w:rsid w:val="00AD61EC"/>
    <w:rsid w:val="00AD675D"/>
    <w:rsid w:val="00AD6973"/>
    <w:rsid w:val="00AD6A34"/>
    <w:rsid w:val="00AD6A92"/>
    <w:rsid w:val="00AD6D98"/>
    <w:rsid w:val="00AD7578"/>
    <w:rsid w:val="00AD75AC"/>
    <w:rsid w:val="00AD7BFB"/>
    <w:rsid w:val="00AE06C7"/>
    <w:rsid w:val="00AE0A4F"/>
    <w:rsid w:val="00AE15EB"/>
    <w:rsid w:val="00AE1678"/>
    <w:rsid w:val="00AE18A3"/>
    <w:rsid w:val="00AE1F7B"/>
    <w:rsid w:val="00AE209D"/>
    <w:rsid w:val="00AE2B06"/>
    <w:rsid w:val="00AE34B6"/>
    <w:rsid w:val="00AE3FB9"/>
    <w:rsid w:val="00AE42D8"/>
    <w:rsid w:val="00AE4304"/>
    <w:rsid w:val="00AE43BF"/>
    <w:rsid w:val="00AE4DC8"/>
    <w:rsid w:val="00AE612A"/>
    <w:rsid w:val="00AE61BF"/>
    <w:rsid w:val="00AE63F7"/>
    <w:rsid w:val="00AE64E5"/>
    <w:rsid w:val="00AE68DE"/>
    <w:rsid w:val="00AE6CB0"/>
    <w:rsid w:val="00AE6D39"/>
    <w:rsid w:val="00AE72F5"/>
    <w:rsid w:val="00AE7819"/>
    <w:rsid w:val="00AE79BA"/>
    <w:rsid w:val="00AE7ACF"/>
    <w:rsid w:val="00AE7C41"/>
    <w:rsid w:val="00AE7DB7"/>
    <w:rsid w:val="00AF0551"/>
    <w:rsid w:val="00AF09AE"/>
    <w:rsid w:val="00AF1A5A"/>
    <w:rsid w:val="00AF1E89"/>
    <w:rsid w:val="00AF2035"/>
    <w:rsid w:val="00AF2733"/>
    <w:rsid w:val="00AF33FB"/>
    <w:rsid w:val="00AF352A"/>
    <w:rsid w:val="00AF3BFF"/>
    <w:rsid w:val="00AF41B4"/>
    <w:rsid w:val="00AF42B2"/>
    <w:rsid w:val="00AF467B"/>
    <w:rsid w:val="00AF4AE7"/>
    <w:rsid w:val="00AF4D61"/>
    <w:rsid w:val="00AF52AF"/>
    <w:rsid w:val="00AF562D"/>
    <w:rsid w:val="00AF5BD1"/>
    <w:rsid w:val="00AF5CD9"/>
    <w:rsid w:val="00AF5FEF"/>
    <w:rsid w:val="00AF6825"/>
    <w:rsid w:val="00AF69BC"/>
    <w:rsid w:val="00AF6B0C"/>
    <w:rsid w:val="00AF6C6B"/>
    <w:rsid w:val="00AF706C"/>
    <w:rsid w:val="00AF7767"/>
    <w:rsid w:val="00AF7901"/>
    <w:rsid w:val="00AF7B0A"/>
    <w:rsid w:val="00B01270"/>
    <w:rsid w:val="00B01748"/>
    <w:rsid w:val="00B017B4"/>
    <w:rsid w:val="00B02281"/>
    <w:rsid w:val="00B024CA"/>
    <w:rsid w:val="00B028DD"/>
    <w:rsid w:val="00B02976"/>
    <w:rsid w:val="00B02DDE"/>
    <w:rsid w:val="00B02FB0"/>
    <w:rsid w:val="00B0328C"/>
    <w:rsid w:val="00B039D4"/>
    <w:rsid w:val="00B03CBB"/>
    <w:rsid w:val="00B04325"/>
    <w:rsid w:val="00B056C3"/>
    <w:rsid w:val="00B056F7"/>
    <w:rsid w:val="00B05CBD"/>
    <w:rsid w:val="00B064E7"/>
    <w:rsid w:val="00B07E59"/>
    <w:rsid w:val="00B10103"/>
    <w:rsid w:val="00B10673"/>
    <w:rsid w:val="00B1150D"/>
    <w:rsid w:val="00B118A8"/>
    <w:rsid w:val="00B12151"/>
    <w:rsid w:val="00B12858"/>
    <w:rsid w:val="00B13CCB"/>
    <w:rsid w:val="00B13F74"/>
    <w:rsid w:val="00B14B92"/>
    <w:rsid w:val="00B14C39"/>
    <w:rsid w:val="00B14F46"/>
    <w:rsid w:val="00B155EB"/>
    <w:rsid w:val="00B1674C"/>
    <w:rsid w:val="00B16BA4"/>
    <w:rsid w:val="00B16BE2"/>
    <w:rsid w:val="00B17C86"/>
    <w:rsid w:val="00B17DEC"/>
    <w:rsid w:val="00B2002F"/>
    <w:rsid w:val="00B21BB6"/>
    <w:rsid w:val="00B22711"/>
    <w:rsid w:val="00B22751"/>
    <w:rsid w:val="00B22800"/>
    <w:rsid w:val="00B2288A"/>
    <w:rsid w:val="00B22D6B"/>
    <w:rsid w:val="00B22E6A"/>
    <w:rsid w:val="00B23C23"/>
    <w:rsid w:val="00B24334"/>
    <w:rsid w:val="00B24451"/>
    <w:rsid w:val="00B24589"/>
    <w:rsid w:val="00B24613"/>
    <w:rsid w:val="00B2489F"/>
    <w:rsid w:val="00B24C1B"/>
    <w:rsid w:val="00B25484"/>
    <w:rsid w:val="00B25755"/>
    <w:rsid w:val="00B25772"/>
    <w:rsid w:val="00B25F6B"/>
    <w:rsid w:val="00B26391"/>
    <w:rsid w:val="00B26531"/>
    <w:rsid w:val="00B26963"/>
    <w:rsid w:val="00B26AFA"/>
    <w:rsid w:val="00B26C47"/>
    <w:rsid w:val="00B26FDB"/>
    <w:rsid w:val="00B270A1"/>
    <w:rsid w:val="00B27BD0"/>
    <w:rsid w:val="00B27CC8"/>
    <w:rsid w:val="00B27DDF"/>
    <w:rsid w:val="00B30277"/>
    <w:rsid w:val="00B3067B"/>
    <w:rsid w:val="00B31D1A"/>
    <w:rsid w:val="00B31FEF"/>
    <w:rsid w:val="00B32499"/>
    <w:rsid w:val="00B32838"/>
    <w:rsid w:val="00B3311F"/>
    <w:rsid w:val="00B3384E"/>
    <w:rsid w:val="00B3446F"/>
    <w:rsid w:val="00B34C25"/>
    <w:rsid w:val="00B35412"/>
    <w:rsid w:val="00B35591"/>
    <w:rsid w:val="00B35ADE"/>
    <w:rsid w:val="00B35D57"/>
    <w:rsid w:val="00B3666C"/>
    <w:rsid w:val="00B367DA"/>
    <w:rsid w:val="00B36D14"/>
    <w:rsid w:val="00B36EEF"/>
    <w:rsid w:val="00B37384"/>
    <w:rsid w:val="00B375BC"/>
    <w:rsid w:val="00B378F9"/>
    <w:rsid w:val="00B379AB"/>
    <w:rsid w:val="00B400CA"/>
    <w:rsid w:val="00B40108"/>
    <w:rsid w:val="00B4029E"/>
    <w:rsid w:val="00B4075B"/>
    <w:rsid w:val="00B40A15"/>
    <w:rsid w:val="00B40A65"/>
    <w:rsid w:val="00B40D1C"/>
    <w:rsid w:val="00B40ECD"/>
    <w:rsid w:val="00B4100E"/>
    <w:rsid w:val="00B410E8"/>
    <w:rsid w:val="00B41715"/>
    <w:rsid w:val="00B41D8A"/>
    <w:rsid w:val="00B425BE"/>
    <w:rsid w:val="00B4312B"/>
    <w:rsid w:val="00B43531"/>
    <w:rsid w:val="00B44093"/>
    <w:rsid w:val="00B44E04"/>
    <w:rsid w:val="00B45024"/>
    <w:rsid w:val="00B45C05"/>
    <w:rsid w:val="00B45F35"/>
    <w:rsid w:val="00B460D5"/>
    <w:rsid w:val="00B46275"/>
    <w:rsid w:val="00B464C4"/>
    <w:rsid w:val="00B46752"/>
    <w:rsid w:val="00B475FA"/>
    <w:rsid w:val="00B47C23"/>
    <w:rsid w:val="00B47CA2"/>
    <w:rsid w:val="00B47EEE"/>
    <w:rsid w:val="00B50026"/>
    <w:rsid w:val="00B504B5"/>
    <w:rsid w:val="00B50A94"/>
    <w:rsid w:val="00B50D66"/>
    <w:rsid w:val="00B50F37"/>
    <w:rsid w:val="00B5104C"/>
    <w:rsid w:val="00B51F57"/>
    <w:rsid w:val="00B52711"/>
    <w:rsid w:val="00B5278B"/>
    <w:rsid w:val="00B527AF"/>
    <w:rsid w:val="00B529DB"/>
    <w:rsid w:val="00B53C8B"/>
    <w:rsid w:val="00B53FF0"/>
    <w:rsid w:val="00B54188"/>
    <w:rsid w:val="00B54AA7"/>
    <w:rsid w:val="00B55065"/>
    <w:rsid w:val="00B55347"/>
    <w:rsid w:val="00B5557B"/>
    <w:rsid w:val="00B55A0E"/>
    <w:rsid w:val="00B55EE7"/>
    <w:rsid w:val="00B56C9D"/>
    <w:rsid w:val="00B574E4"/>
    <w:rsid w:val="00B57689"/>
    <w:rsid w:val="00B6023D"/>
    <w:rsid w:val="00B60343"/>
    <w:rsid w:val="00B6046A"/>
    <w:rsid w:val="00B60B8A"/>
    <w:rsid w:val="00B6266A"/>
    <w:rsid w:val="00B628E9"/>
    <w:rsid w:val="00B62DA2"/>
    <w:rsid w:val="00B632AA"/>
    <w:rsid w:val="00B63420"/>
    <w:rsid w:val="00B63856"/>
    <w:rsid w:val="00B63CCE"/>
    <w:rsid w:val="00B63DAB"/>
    <w:rsid w:val="00B63F39"/>
    <w:rsid w:val="00B644DB"/>
    <w:rsid w:val="00B6454F"/>
    <w:rsid w:val="00B646C9"/>
    <w:rsid w:val="00B64A05"/>
    <w:rsid w:val="00B64F3E"/>
    <w:rsid w:val="00B651B9"/>
    <w:rsid w:val="00B65840"/>
    <w:rsid w:val="00B65B9B"/>
    <w:rsid w:val="00B66344"/>
    <w:rsid w:val="00B66654"/>
    <w:rsid w:val="00B666A4"/>
    <w:rsid w:val="00B66871"/>
    <w:rsid w:val="00B66A1D"/>
    <w:rsid w:val="00B676C1"/>
    <w:rsid w:val="00B67E45"/>
    <w:rsid w:val="00B70691"/>
    <w:rsid w:val="00B707B3"/>
    <w:rsid w:val="00B70804"/>
    <w:rsid w:val="00B71771"/>
    <w:rsid w:val="00B7186F"/>
    <w:rsid w:val="00B72022"/>
    <w:rsid w:val="00B72A0A"/>
    <w:rsid w:val="00B72C06"/>
    <w:rsid w:val="00B744C9"/>
    <w:rsid w:val="00B747AB"/>
    <w:rsid w:val="00B74AD5"/>
    <w:rsid w:val="00B74B9B"/>
    <w:rsid w:val="00B75A87"/>
    <w:rsid w:val="00B75C79"/>
    <w:rsid w:val="00B75DA8"/>
    <w:rsid w:val="00B75E01"/>
    <w:rsid w:val="00B76027"/>
    <w:rsid w:val="00B762A4"/>
    <w:rsid w:val="00B763CC"/>
    <w:rsid w:val="00B766FA"/>
    <w:rsid w:val="00B768B7"/>
    <w:rsid w:val="00B769F1"/>
    <w:rsid w:val="00B77246"/>
    <w:rsid w:val="00B77876"/>
    <w:rsid w:val="00B77C04"/>
    <w:rsid w:val="00B77D36"/>
    <w:rsid w:val="00B77D45"/>
    <w:rsid w:val="00B800E5"/>
    <w:rsid w:val="00B8032E"/>
    <w:rsid w:val="00B804B9"/>
    <w:rsid w:val="00B80953"/>
    <w:rsid w:val="00B80AA2"/>
    <w:rsid w:val="00B80BA1"/>
    <w:rsid w:val="00B80F3D"/>
    <w:rsid w:val="00B812AC"/>
    <w:rsid w:val="00B813BD"/>
    <w:rsid w:val="00B81F3A"/>
    <w:rsid w:val="00B82498"/>
    <w:rsid w:val="00B82ABA"/>
    <w:rsid w:val="00B82F39"/>
    <w:rsid w:val="00B84087"/>
    <w:rsid w:val="00B847F3"/>
    <w:rsid w:val="00B85A8C"/>
    <w:rsid w:val="00B85B8B"/>
    <w:rsid w:val="00B85DD0"/>
    <w:rsid w:val="00B866D3"/>
    <w:rsid w:val="00B86EA7"/>
    <w:rsid w:val="00B874EF"/>
    <w:rsid w:val="00B87A50"/>
    <w:rsid w:val="00B909A1"/>
    <w:rsid w:val="00B90FDB"/>
    <w:rsid w:val="00B918C9"/>
    <w:rsid w:val="00B9244D"/>
    <w:rsid w:val="00B92675"/>
    <w:rsid w:val="00B92F87"/>
    <w:rsid w:val="00B94134"/>
    <w:rsid w:val="00B94964"/>
    <w:rsid w:val="00B9539B"/>
    <w:rsid w:val="00B953A0"/>
    <w:rsid w:val="00B954EF"/>
    <w:rsid w:val="00B957BC"/>
    <w:rsid w:val="00B96276"/>
    <w:rsid w:val="00B964B7"/>
    <w:rsid w:val="00B96734"/>
    <w:rsid w:val="00B96996"/>
    <w:rsid w:val="00B96BFD"/>
    <w:rsid w:val="00B9734B"/>
    <w:rsid w:val="00B97601"/>
    <w:rsid w:val="00B97618"/>
    <w:rsid w:val="00B97B6C"/>
    <w:rsid w:val="00BA0439"/>
    <w:rsid w:val="00BA060A"/>
    <w:rsid w:val="00BA0742"/>
    <w:rsid w:val="00BA082B"/>
    <w:rsid w:val="00BA0941"/>
    <w:rsid w:val="00BA0F8D"/>
    <w:rsid w:val="00BA1634"/>
    <w:rsid w:val="00BA17A9"/>
    <w:rsid w:val="00BA1826"/>
    <w:rsid w:val="00BA1BFE"/>
    <w:rsid w:val="00BA1C3B"/>
    <w:rsid w:val="00BA1D86"/>
    <w:rsid w:val="00BA2312"/>
    <w:rsid w:val="00BA2C9A"/>
    <w:rsid w:val="00BA2E87"/>
    <w:rsid w:val="00BA3C95"/>
    <w:rsid w:val="00BA3DBB"/>
    <w:rsid w:val="00BA4023"/>
    <w:rsid w:val="00BA41DE"/>
    <w:rsid w:val="00BA4692"/>
    <w:rsid w:val="00BA4750"/>
    <w:rsid w:val="00BA5282"/>
    <w:rsid w:val="00BA52E0"/>
    <w:rsid w:val="00BA539D"/>
    <w:rsid w:val="00BA55A6"/>
    <w:rsid w:val="00BA5676"/>
    <w:rsid w:val="00BA58B5"/>
    <w:rsid w:val="00BA58D5"/>
    <w:rsid w:val="00BA5F7B"/>
    <w:rsid w:val="00BA60BC"/>
    <w:rsid w:val="00BA6680"/>
    <w:rsid w:val="00BA68CF"/>
    <w:rsid w:val="00BA71AE"/>
    <w:rsid w:val="00BA77CF"/>
    <w:rsid w:val="00BA7AFB"/>
    <w:rsid w:val="00BA7C3C"/>
    <w:rsid w:val="00BB0DB1"/>
    <w:rsid w:val="00BB1786"/>
    <w:rsid w:val="00BB1900"/>
    <w:rsid w:val="00BB228A"/>
    <w:rsid w:val="00BB23CC"/>
    <w:rsid w:val="00BB3632"/>
    <w:rsid w:val="00BB365A"/>
    <w:rsid w:val="00BB3B0E"/>
    <w:rsid w:val="00BB429D"/>
    <w:rsid w:val="00BB4931"/>
    <w:rsid w:val="00BB5401"/>
    <w:rsid w:val="00BB6019"/>
    <w:rsid w:val="00BB6747"/>
    <w:rsid w:val="00BB754B"/>
    <w:rsid w:val="00BB7D5A"/>
    <w:rsid w:val="00BB7EE1"/>
    <w:rsid w:val="00BC05AE"/>
    <w:rsid w:val="00BC05CA"/>
    <w:rsid w:val="00BC108B"/>
    <w:rsid w:val="00BC1179"/>
    <w:rsid w:val="00BC18CE"/>
    <w:rsid w:val="00BC1A1F"/>
    <w:rsid w:val="00BC1ACA"/>
    <w:rsid w:val="00BC1E8C"/>
    <w:rsid w:val="00BC219A"/>
    <w:rsid w:val="00BC24DB"/>
    <w:rsid w:val="00BC298A"/>
    <w:rsid w:val="00BC2B82"/>
    <w:rsid w:val="00BC31D4"/>
    <w:rsid w:val="00BC3405"/>
    <w:rsid w:val="00BC347E"/>
    <w:rsid w:val="00BC375E"/>
    <w:rsid w:val="00BC3D61"/>
    <w:rsid w:val="00BC4262"/>
    <w:rsid w:val="00BC438A"/>
    <w:rsid w:val="00BC4624"/>
    <w:rsid w:val="00BC4BF3"/>
    <w:rsid w:val="00BC4D6B"/>
    <w:rsid w:val="00BC4EBE"/>
    <w:rsid w:val="00BC58C3"/>
    <w:rsid w:val="00BC5A12"/>
    <w:rsid w:val="00BC604A"/>
    <w:rsid w:val="00BC6050"/>
    <w:rsid w:val="00BC651E"/>
    <w:rsid w:val="00BC6526"/>
    <w:rsid w:val="00BC6532"/>
    <w:rsid w:val="00BC6797"/>
    <w:rsid w:val="00BC7397"/>
    <w:rsid w:val="00BD0EAB"/>
    <w:rsid w:val="00BD174E"/>
    <w:rsid w:val="00BD1893"/>
    <w:rsid w:val="00BD1DCC"/>
    <w:rsid w:val="00BD212D"/>
    <w:rsid w:val="00BD2775"/>
    <w:rsid w:val="00BD27DE"/>
    <w:rsid w:val="00BD28BA"/>
    <w:rsid w:val="00BD29C9"/>
    <w:rsid w:val="00BD2C29"/>
    <w:rsid w:val="00BD2DEA"/>
    <w:rsid w:val="00BD2EB1"/>
    <w:rsid w:val="00BD349C"/>
    <w:rsid w:val="00BD392A"/>
    <w:rsid w:val="00BD41AB"/>
    <w:rsid w:val="00BD442F"/>
    <w:rsid w:val="00BD4F12"/>
    <w:rsid w:val="00BD526C"/>
    <w:rsid w:val="00BD5CEF"/>
    <w:rsid w:val="00BD6912"/>
    <w:rsid w:val="00BD7591"/>
    <w:rsid w:val="00BD785F"/>
    <w:rsid w:val="00BE0012"/>
    <w:rsid w:val="00BE025C"/>
    <w:rsid w:val="00BE0C18"/>
    <w:rsid w:val="00BE0D03"/>
    <w:rsid w:val="00BE1F34"/>
    <w:rsid w:val="00BE22BE"/>
    <w:rsid w:val="00BE2382"/>
    <w:rsid w:val="00BE253E"/>
    <w:rsid w:val="00BE2781"/>
    <w:rsid w:val="00BE2E6C"/>
    <w:rsid w:val="00BE3664"/>
    <w:rsid w:val="00BE373F"/>
    <w:rsid w:val="00BE3C65"/>
    <w:rsid w:val="00BE4093"/>
    <w:rsid w:val="00BE4693"/>
    <w:rsid w:val="00BE49AE"/>
    <w:rsid w:val="00BE4C52"/>
    <w:rsid w:val="00BE4E0C"/>
    <w:rsid w:val="00BE5769"/>
    <w:rsid w:val="00BE583C"/>
    <w:rsid w:val="00BE5A06"/>
    <w:rsid w:val="00BE5F79"/>
    <w:rsid w:val="00BE6773"/>
    <w:rsid w:val="00BE692B"/>
    <w:rsid w:val="00BE6EF1"/>
    <w:rsid w:val="00BE7739"/>
    <w:rsid w:val="00BE785D"/>
    <w:rsid w:val="00BE7CBC"/>
    <w:rsid w:val="00BF00E1"/>
    <w:rsid w:val="00BF021A"/>
    <w:rsid w:val="00BF0983"/>
    <w:rsid w:val="00BF0985"/>
    <w:rsid w:val="00BF098E"/>
    <w:rsid w:val="00BF1DFB"/>
    <w:rsid w:val="00BF1EDD"/>
    <w:rsid w:val="00BF25CF"/>
    <w:rsid w:val="00BF279E"/>
    <w:rsid w:val="00BF2CB1"/>
    <w:rsid w:val="00BF2F49"/>
    <w:rsid w:val="00BF307D"/>
    <w:rsid w:val="00BF35A4"/>
    <w:rsid w:val="00BF37F6"/>
    <w:rsid w:val="00BF3891"/>
    <w:rsid w:val="00BF3C53"/>
    <w:rsid w:val="00BF4B1F"/>
    <w:rsid w:val="00BF4C79"/>
    <w:rsid w:val="00BF4DEB"/>
    <w:rsid w:val="00BF4F3E"/>
    <w:rsid w:val="00BF527E"/>
    <w:rsid w:val="00BF57A8"/>
    <w:rsid w:val="00BF5C2C"/>
    <w:rsid w:val="00BF5D6F"/>
    <w:rsid w:val="00BF6014"/>
    <w:rsid w:val="00BF6D0F"/>
    <w:rsid w:val="00BF72FB"/>
    <w:rsid w:val="00BF73C8"/>
    <w:rsid w:val="00BF73F1"/>
    <w:rsid w:val="00BF7A5E"/>
    <w:rsid w:val="00BF7A7C"/>
    <w:rsid w:val="00BF7DF3"/>
    <w:rsid w:val="00BF7EB0"/>
    <w:rsid w:val="00C00E77"/>
    <w:rsid w:val="00C014F4"/>
    <w:rsid w:val="00C01A99"/>
    <w:rsid w:val="00C02154"/>
    <w:rsid w:val="00C02771"/>
    <w:rsid w:val="00C02C61"/>
    <w:rsid w:val="00C03136"/>
    <w:rsid w:val="00C0346A"/>
    <w:rsid w:val="00C038D0"/>
    <w:rsid w:val="00C03F4E"/>
    <w:rsid w:val="00C04828"/>
    <w:rsid w:val="00C05839"/>
    <w:rsid w:val="00C060A4"/>
    <w:rsid w:val="00C0634E"/>
    <w:rsid w:val="00C06AF8"/>
    <w:rsid w:val="00C07167"/>
    <w:rsid w:val="00C07400"/>
    <w:rsid w:val="00C07A23"/>
    <w:rsid w:val="00C07EA2"/>
    <w:rsid w:val="00C10A11"/>
    <w:rsid w:val="00C112FD"/>
    <w:rsid w:val="00C11563"/>
    <w:rsid w:val="00C11F94"/>
    <w:rsid w:val="00C129AA"/>
    <w:rsid w:val="00C1318A"/>
    <w:rsid w:val="00C13667"/>
    <w:rsid w:val="00C13EFA"/>
    <w:rsid w:val="00C13F1D"/>
    <w:rsid w:val="00C1400B"/>
    <w:rsid w:val="00C14A04"/>
    <w:rsid w:val="00C14DD2"/>
    <w:rsid w:val="00C15A57"/>
    <w:rsid w:val="00C15F3B"/>
    <w:rsid w:val="00C167BA"/>
    <w:rsid w:val="00C16B05"/>
    <w:rsid w:val="00C17514"/>
    <w:rsid w:val="00C17623"/>
    <w:rsid w:val="00C17BF7"/>
    <w:rsid w:val="00C209E5"/>
    <w:rsid w:val="00C22949"/>
    <w:rsid w:val="00C22E35"/>
    <w:rsid w:val="00C23090"/>
    <w:rsid w:val="00C23318"/>
    <w:rsid w:val="00C234CA"/>
    <w:rsid w:val="00C238DF"/>
    <w:rsid w:val="00C23D4E"/>
    <w:rsid w:val="00C23EA3"/>
    <w:rsid w:val="00C240A2"/>
    <w:rsid w:val="00C242D7"/>
    <w:rsid w:val="00C24547"/>
    <w:rsid w:val="00C247D1"/>
    <w:rsid w:val="00C247E5"/>
    <w:rsid w:val="00C24D37"/>
    <w:rsid w:val="00C25C29"/>
    <w:rsid w:val="00C26093"/>
    <w:rsid w:val="00C261EE"/>
    <w:rsid w:val="00C26577"/>
    <w:rsid w:val="00C26810"/>
    <w:rsid w:val="00C26A68"/>
    <w:rsid w:val="00C26D3A"/>
    <w:rsid w:val="00C27400"/>
    <w:rsid w:val="00C27AB7"/>
    <w:rsid w:val="00C3005D"/>
    <w:rsid w:val="00C30181"/>
    <w:rsid w:val="00C30B82"/>
    <w:rsid w:val="00C30F9C"/>
    <w:rsid w:val="00C3131A"/>
    <w:rsid w:val="00C3193D"/>
    <w:rsid w:val="00C3195A"/>
    <w:rsid w:val="00C31C61"/>
    <w:rsid w:val="00C322ED"/>
    <w:rsid w:val="00C323B4"/>
    <w:rsid w:val="00C326C5"/>
    <w:rsid w:val="00C32C23"/>
    <w:rsid w:val="00C32F2A"/>
    <w:rsid w:val="00C330BC"/>
    <w:rsid w:val="00C3360F"/>
    <w:rsid w:val="00C33735"/>
    <w:rsid w:val="00C337AF"/>
    <w:rsid w:val="00C3403A"/>
    <w:rsid w:val="00C343B7"/>
    <w:rsid w:val="00C36E38"/>
    <w:rsid w:val="00C36E9C"/>
    <w:rsid w:val="00C3713A"/>
    <w:rsid w:val="00C37213"/>
    <w:rsid w:val="00C37612"/>
    <w:rsid w:val="00C37906"/>
    <w:rsid w:val="00C37BB2"/>
    <w:rsid w:val="00C37D9E"/>
    <w:rsid w:val="00C37E2C"/>
    <w:rsid w:val="00C40799"/>
    <w:rsid w:val="00C40AB0"/>
    <w:rsid w:val="00C415CD"/>
    <w:rsid w:val="00C4162C"/>
    <w:rsid w:val="00C42041"/>
    <w:rsid w:val="00C424C1"/>
    <w:rsid w:val="00C426C3"/>
    <w:rsid w:val="00C42742"/>
    <w:rsid w:val="00C436E0"/>
    <w:rsid w:val="00C43C4C"/>
    <w:rsid w:val="00C44314"/>
    <w:rsid w:val="00C449D0"/>
    <w:rsid w:val="00C45426"/>
    <w:rsid w:val="00C45F6A"/>
    <w:rsid w:val="00C46604"/>
    <w:rsid w:val="00C4661A"/>
    <w:rsid w:val="00C46631"/>
    <w:rsid w:val="00C466FD"/>
    <w:rsid w:val="00C47223"/>
    <w:rsid w:val="00C474B7"/>
    <w:rsid w:val="00C47B7B"/>
    <w:rsid w:val="00C47CCE"/>
    <w:rsid w:val="00C50389"/>
    <w:rsid w:val="00C50434"/>
    <w:rsid w:val="00C51284"/>
    <w:rsid w:val="00C520FF"/>
    <w:rsid w:val="00C52294"/>
    <w:rsid w:val="00C52544"/>
    <w:rsid w:val="00C52DEF"/>
    <w:rsid w:val="00C5341A"/>
    <w:rsid w:val="00C535B5"/>
    <w:rsid w:val="00C54253"/>
    <w:rsid w:val="00C54420"/>
    <w:rsid w:val="00C55C2E"/>
    <w:rsid w:val="00C56210"/>
    <w:rsid w:val="00C56885"/>
    <w:rsid w:val="00C5711E"/>
    <w:rsid w:val="00C5717E"/>
    <w:rsid w:val="00C57558"/>
    <w:rsid w:val="00C5793C"/>
    <w:rsid w:val="00C57B1E"/>
    <w:rsid w:val="00C60056"/>
    <w:rsid w:val="00C6041A"/>
    <w:rsid w:val="00C60C22"/>
    <w:rsid w:val="00C61452"/>
    <w:rsid w:val="00C615CE"/>
    <w:rsid w:val="00C61655"/>
    <w:rsid w:val="00C61B67"/>
    <w:rsid w:val="00C62C2D"/>
    <w:rsid w:val="00C62ECB"/>
    <w:rsid w:val="00C6332A"/>
    <w:rsid w:val="00C637DA"/>
    <w:rsid w:val="00C63E86"/>
    <w:rsid w:val="00C64B10"/>
    <w:rsid w:val="00C64D21"/>
    <w:rsid w:val="00C653A4"/>
    <w:rsid w:val="00C6548B"/>
    <w:rsid w:val="00C6582D"/>
    <w:rsid w:val="00C65A9B"/>
    <w:rsid w:val="00C65BBD"/>
    <w:rsid w:val="00C65D41"/>
    <w:rsid w:val="00C6796E"/>
    <w:rsid w:val="00C67CC4"/>
    <w:rsid w:val="00C7124E"/>
    <w:rsid w:val="00C7174C"/>
    <w:rsid w:val="00C71D52"/>
    <w:rsid w:val="00C72372"/>
    <w:rsid w:val="00C739B7"/>
    <w:rsid w:val="00C73BC7"/>
    <w:rsid w:val="00C7407C"/>
    <w:rsid w:val="00C742D9"/>
    <w:rsid w:val="00C7459C"/>
    <w:rsid w:val="00C74876"/>
    <w:rsid w:val="00C74F9D"/>
    <w:rsid w:val="00C754EA"/>
    <w:rsid w:val="00C756F3"/>
    <w:rsid w:val="00C757D6"/>
    <w:rsid w:val="00C765B9"/>
    <w:rsid w:val="00C76937"/>
    <w:rsid w:val="00C76952"/>
    <w:rsid w:val="00C76A0B"/>
    <w:rsid w:val="00C76BB1"/>
    <w:rsid w:val="00C7780E"/>
    <w:rsid w:val="00C77A41"/>
    <w:rsid w:val="00C77BA2"/>
    <w:rsid w:val="00C77EBE"/>
    <w:rsid w:val="00C77EDE"/>
    <w:rsid w:val="00C8071C"/>
    <w:rsid w:val="00C8135F"/>
    <w:rsid w:val="00C81414"/>
    <w:rsid w:val="00C814AC"/>
    <w:rsid w:val="00C8158A"/>
    <w:rsid w:val="00C8178E"/>
    <w:rsid w:val="00C81E6E"/>
    <w:rsid w:val="00C81EEE"/>
    <w:rsid w:val="00C824FB"/>
    <w:rsid w:val="00C82AB8"/>
    <w:rsid w:val="00C82C00"/>
    <w:rsid w:val="00C82E5B"/>
    <w:rsid w:val="00C83206"/>
    <w:rsid w:val="00C83C67"/>
    <w:rsid w:val="00C8403B"/>
    <w:rsid w:val="00C84AA6"/>
    <w:rsid w:val="00C84EB8"/>
    <w:rsid w:val="00C85193"/>
    <w:rsid w:val="00C853B1"/>
    <w:rsid w:val="00C8614D"/>
    <w:rsid w:val="00C86439"/>
    <w:rsid w:val="00C864A3"/>
    <w:rsid w:val="00C86EDF"/>
    <w:rsid w:val="00C8746F"/>
    <w:rsid w:val="00C87BF3"/>
    <w:rsid w:val="00C87CCF"/>
    <w:rsid w:val="00C902C8"/>
    <w:rsid w:val="00C90337"/>
    <w:rsid w:val="00C90CA7"/>
    <w:rsid w:val="00C918E3"/>
    <w:rsid w:val="00C93023"/>
    <w:rsid w:val="00C93219"/>
    <w:rsid w:val="00C93BA7"/>
    <w:rsid w:val="00C94187"/>
    <w:rsid w:val="00C94FB7"/>
    <w:rsid w:val="00C950D9"/>
    <w:rsid w:val="00C95BE7"/>
    <w:rsid w:val="00C95DDC"/>
    <w:rsid w:val="00C96297"/>
    <w:rsid w:val="00C969C9"/>
    <w:rsid w:val="00C96AFF"/>
    <w:rsid w:val="00C96D49"/>
    <w:rsid w:val="00C96DF8"/>
    <w:rsid w:val="00C97BE3"/>
    <w:rsid w:val="00C97ED5"/>
    <w:rsid w:val="00C97F17"/>
    <w:rsid w:val="00CA00F2"/>
    <w:rsid w:val="00CA068F"/>
    <w:rsid w:val="00CA09F4"/>
    <w:rsid w:val="00CA0AE4"/>
    <w:rsid w:val="00CA0D8A"/>
    <w:rsid w:val="00CA1029"/>
    <w:rsid w:val="00CA14BF"/>
    <w:rsid w:val="00CA19EB"/>
    <w:rsid w:val="00CA1E5D"/>
    <w:rsid w:val="00CA1E92"/>
    <w:rsid w:val="00CA2277"/>
    <w:rsid w:val="00CA29CD"/>
    <w:rsid w:val="00CA30BB"/>
    <w:rsid w:val="00CA3341"/>
    <w:rsid w:val="00CA4D73"/>
    <w:rsid w:val="00CA6848"/>
    <w:rsid w:val="00CA748F"/>
    <w:rsid w:val="00CA765D"/>
    <w:rsid w:val="00CB0832"/>
    <w:rsid w:val="00CB09DF"/>
    <w:rsid w:val="00CB137A"/>
    <w:rsid w:val="00CB14C8"/>
    <w:rsid w:val="00CB1617"/>
    <w:rsid w:val="00CB23C2"/>
    <w:rsid w:val="00CB25EC"/>
    <w:rsid w:val="00CB29C6"/>
    <w:rsid w:val="00CB2D3E"/>
    <w:rsid w:val="00CB3079"/>
    <w:rsid w:val="00CB34E3"/>
    <w:rsid w:val="00CB3BB1"/>
    <w:rsid w:val="00CB3C73"/>
    <w:rsid w:val="00CB3D1F"/>
    <w:rsid w:val="00CB44F7"/>
    <w:rsid w:val="00CB4661"/>
    <w:rsid w:val="00CB48E2"/>
    <w:rsid w:val="00CB4D31"/>
    <w:rsid w:val="00CB5A8F"/>
    <w:rsid w:val="00CB78CC"/>
    <w:rsid w:val="00CC06F0"/>
    <w:rsid w:val="00CC0A5E"/>
    <w:rsid w:val="00CC0C4B"/>
    <w:rsid w:val="00CC1F49"/>
    <w:rsid w:val="00CC21B7"/>
    <w:rsid w:val="00CC40E8"/>
    <w:rsid w:val="00CC48B6"/>
    <w:rsid w:val="00CC4F0A"/>
    <w:rsid w:val="00CC51E5"/>
    <w:rsid w:val="00CC5803"/>
    <w:rsid w:val="00CC59B4"/>
    <w:rsid w:val="00CC5D93"/>
    <w:rsid w:val="00CC5DF8"/>
    <w:rsid w:val="00CC6027"/>
    <w:rsid w:val="00CC65D5"/>
    <w:rsid w:val="00CC6E93"/>
    <w:rsid w:val="00CC74F2"/>
    <w:rsid w:val="00CC75E3"/>
    <w:rsid w:val="00CC7951"/>
    <w:rsid w:val="00CC7C74"/>
    <w:rsid w:val="00CD00CD"/>
    <w:rsid w:val="00CD0290"/>
    <w:rsid w:val="00CD037A"/>
    <w:rsid w:val="00CD06B4"/>
    <w:rsid w:val="00CD08A6"/>
    <w:rsid w:val="00CD1408"/>
    <w:rsid w:val="00CD15FC"/>
    <w:rsid w:val="00CD1833"/>
    <w:rsid w:val="00CD1E9A"/>
    <w:rsid w:val="00CD1FDA"/>
    <w:rsid w:val="00CD256B"/>
    <w:rsid w:val="00CD28F7"/>
    <w:rsid w:val="00CD2DC3"/>
    <w:rsid w:val="00CD315D"/>
    <w:rsid w:val="00CD32E4"/>
    <w:rsid w:val="00CD3386"/>
    <w:rsid w:val="00CD3392"/>
    <w:rsid w:val="00CD37CC"/>
    <w:rsid w:val="00CD37E9"/>
    <w:rsid w:val="00CD411B"/>
    <w:rsid w:val="00CD4139"/>
    <w:rsid w:val="00CD4FE1"/>
    <w:rsid w:val="00CD5815"/>
    <w:rsid w:val="00CD5F7F"/>
    <w:rsid w:val="00CD6653"/>
    <w:rsid w:val="00CD6E8B"/>
    <w:rsid w:val="00CD7EF2"/>
    <w:rsid w:val="00CE0B7D"/>
    <w:rsid w:val="00CE0C26"/>
    <w:rsid w:val="00CE1060"/>
    <w:rsid w:val="00CE167D"/>
    <w:rsid w:val="00CE22A1"/>
    <w:rsid w:val="00CE2457"/>
    <w:rsid w:val="00CE2B3F"/>
    <w:rsid w:val="00CE2C58"/>
    <w:rsid w:val="00CE3845"/>
    <w:rsid w:val="00CE3FCC"/>
    <w:rsid w:val="00CE444C"/>
    <w:rsid w:val="00CE4D99"/>
    <w:rsid w:val="00CE4EF2"/>
    <w:rsid w:val="00CE58F2"/>
    <w:rsid w:val="00CE5FA5"/>
    <w:rsid w:val="00CE6587"/>
    <w:rsid w:val="00CE65A8"/>
    <w:rsid w:val="00CE65B0"/>
    <w:rsid w:val="00CE6893"/>
    <w:rsid w:val="00CE7322"/>
    <w:rsid w:val="00CE748E"/>
    <w:rsid w:val="00CE78CB"/>
    <w:rsid w:val="00CE7A22"/>
    <w:rsid w:val="00CE7EB0"/>
    <w:rsid w:val="00CF022D"/>
    <w:rsid w:val="00CF0336"/>
    <w:rsid w:val="00CF05F1"/>
    <w:rsid w:val="00CF0B9A"/>
    <w:rsid w:val="00CF159C"/>
    <w:rsid w:val="00CF1A4A"/>
    <w:rsid w:val="00CF1BF8"/>
    <w:rsid w:val="00CF1F5A"/>
    <w:rsid w:val="00CF2913"/>
    <w:rsid w:val="00CF2CA6"/>
    <w:rsid w:val="00CF385E"/>
    <w:rsid w:val="00CF3F9B"/>
    <w:rsid w:val="00CF485E"/>
    <w:rsid w:val="00CF4E7E"/>
    <w:rsid w:val="00CF58C4"/>
    <w:rsid w:val="00CF5966"/>
    <w:rsid w:val="00CF5D64"/>
    <w:rsid w:val="00CF6895"/>
    <w:rsid w:val="00CF6A6C"/>
    <w:rsid w:val="00CF7601"/>
    <w:rsid w:val="00CF7D0D"/>
    <w:rsid w:val="00CF7D9C"/>
    <w:rsid w:val="00D0031D"/>
    <w:rsid w:val="00D00432"/>
    <w:rsid w:val="00D005B3"/>
    <w:rsid w:val="00D00FEC"/>
    <w:rsid w:val="00D012EE"/>
    <w:rsid w:val="00D01E53"/>
    <w:rsid w:val="00D020CF"/>
    <w:rsid w:val="00D02943"/>
    <w:rsid w:val="00D02DA1"/>
    <w:rsid w:val="00D03210"/>
    <w:rsid w:val="00D038C6"/>
    <w:rsid w:val="00D0408A"/>
    <w:rsid w:val="00D04256"/>
    <w:rsid w:val="00D0467B"/>
    <w:rsid w:val="00D04F9E"/>
    <w:rsid w:val="00D05125"/>
    <w:rsid w:val="00D059E7"/>
    <w:rsid w:val="00D05A4A"/>
    <w:rsid w:val="00D05ABF"/>
    <w:rsid w:val="00D05D59"/>
    <w:rsid w:val="00D05DA1"/>
    <w:rsid w:val="00D0615F"/>
    <w:rsid w:val="00D0618D"/>
    <w:rsid w:val="00D0653A"/>
    <w:rsid w:val="00D071E6"/>
    <w:rsid w:val="00D0744A"/>
    <w:rsid w:val="00D074B7"/>
    <w:rsid w:val="00D0762E"/>
    <w:rsid w:val="00D07B50"/>
    <w:rsid w:val="00D102A4"/>
    <w:rsid w:val="00D117A7"/>
    <w:rsid w:val="00D11DA9"/>
    <w:rsid w:val="00D11ED8"/>
    <w:rsid w:val="00D126F6"/>
    <w:rsid w:val="00D1271C"/>
    <w:rsid w:val="00D12D0E"/>
    <w:rsid w:val="00D12E1D"/>
    <w:rsid w:val="00D13892"/>
    <w:rsid w:val="00D138D1"/>
    <w:rsid w:val="00D13F3E"/>
    <w:rsid w:val="00D13FD1"/>
    <w:rsid w:val="00D142EF"/>
    <w:rsid w:val="00D1462A"/>
    <w:rsid w:val="00D14BAB"/>
    <w:rsid w:val="00D14D46"/>
    <w:rsid w:val="00D14E55"/>
    <w:rsid w:val="00D14EB9"/>
    <w:rsid w:val="00D15C62"/>
    <w:rsid w:val="00D15C86"/>
    <w:rsid w:val="00D1615D"/>
    <w:rsid w:val="00D16892"/>
    <w:rsid w:val="00D169AA"/>
    <w:rsid w:val="00D16AAC"/>
    <w:rsid w:val="00D178D5"/>
    <w:rsid w:val="00D17B94"/>
    <w:rsid w:val="00D206C9"/>
    <w:rsid w:val="00D2096B"/>
    <w:rsid w:val="00D20A12"/>
    <w:rsid w:val="00D210A8"/>
    <w:rsid w:val="00D2131A"/>
    <w:rsid w:val="00D2173F"/>
    <w:rsid w:val="00D22159"/>
    <w:rsid w:val="00D22573"/>
    <w:rsid w:val="00D22924"/>
    <w:rsid w:val="00D22999"/>
    <w:rsid w:val="00D23943"/>
    <w:rsid w:val="00D25158"/>
    <w:rsid w:val="00D2549A"/>
    <w:rsid w:val="00D255A9"/>
    <w:rsid w:val="00D25924"/>
    <w:rsid w:val="00D25C26"/>
    <w:rsid w:val="00D26846"/>
    <w:rsid w:val="00D27244"/>
    <w:rsid w:val="00D27470"/>
    <w:rsid w:val="00D27DD6"/>
    <w:rsid w:val="00D31697"/>
    <w:rsid w:val="00D31AFE"/>
    <w:rsid w:val="00D31F39"/>
    <w:rsid w:val="00D31F93"/>
    <w:rsid w:val="00D322E4"/>
    <w:rsid w:val="00D327E4"/>
    <w:rsid w:val="00D32A59"/>
    <w:rsid w:val="00D32ACB"/>
    <w:rsid w:val="00D33E17"/>
    <w:rsid w:val="00D3407D"/>
    <w:rsid w:val="00D34333"/>
    <w:rsid w:val="00D3469F"/>
    <w:rsid w:val="00D346BD"/>
    <w:rsid w:val="00D34AEF"/>
    <w:rsid w:val="00D34C1A"/>
    <w:rsid w:val="00D35061"/>
    <w:rsid w:val="00D35093"/>
    <w:rsid w:val="00D351EB"/>
    <w:rsid w:val="00D35796"/>
    <w:rsid w:val="00D371CB"/>
    <w:rsid w:val="00D3778A"/>
    <w:rsid w:val="00D4011A"/>
    <w:rsid w:val="00D406DE"/>
    <w:rsid w:val="00D408B7"/>
    <w:rsid w:val="00D41E1D"/>
    <w:rsid w:val="00D42017"/>
    <w:rsid w:val="00D42DD9"/>
    <w:rsid w:val="00D433A7"/>
    <w:rsid w:val="00D43493"/>
    <w:rsid w:val="00D439E6"/>
    <w:rsid w:val="00D43BEB"/>
    <w:rsid w:val="00D44630"/>
    <w:rsid w:val="00D44791"/>
    <w:rsid w:val="00D44A06"/>
    <w:rsid w:val="00D45C84"/>
    <w:rsid w:val="00D46149"/>
    <w:rsid w:val="00D46FE9"/>
    <w:rsid w:val="00D4729C"/>
    <w:rsid w:val="00D47639"/>
    <w:rsid w:val="00D47711"/>
    <w:rsid w:val="00D478F2"/>
    <w:rsid w:val="00D47DB3"/>
    <w:rsid w:val="00D47F09"/>
    <w:rsid w:val="00D507CD"/>
    <w:rsid w:val="00D5090F"/>
    <w:rsid w:val="00D50A73"/>
    <w:rsid w:val="00D50AB9"/>
    <w:rsid w:val="00D50BF8"/>
    <w:rsid w:val="00D51114"/>
    <w:rsid w:val="00D51D57"/>
    <w:rsid w:val="00D5241C"/>
    <w:rsid w:val="00D5251B"/>
    <w:rsid w:val="00D53013"/>
    <w:rsid w:val="00D53794"/>
    <w:rsid w:val="00D54841"/>
    <w:rsid w:val="00D5490F"/>
    <w:rsid w:val="00D54F6F"/>
    <w:rsid w:val="00D5524D"/>
    <w:rsid w:val="00D55E73"/>
    <w:rsid w:val="00D55F06"/>
    <w:rsid w:val="00D56A5D"/>
    <w:rsid w:val="00D56CE9"/>
    <w:rsid w:val="00D56E62"/>
    <w:rsid w:val="00D57306"/>
    <w:rsid w:val="00D57375"/>
    <w:rsid w:val="00D578DB"/>
    <w:rsid w:val="00D579F5"/>
    <w:rsid w:val="00D57EDE"/>
    <w:rsid w:val="00D57F51"/>
    <w:rsid w:val="00D605A9"/>
    <w:rsid w:val="00D6079C"/>
    <w:rsid w:val="00D609CF"/>
    <w:rsid w:val="00D60AA8"/>
    <w:rsid w:val="00D612DC"/>
    <w:rsid w:val="00D61EAF"/>
    <w:rsid w:val="00D623A0"/>
    <w:rsid w:val="00D62FAF"/>
    <w:rsid w:val="00D63D16"/>
    <w:rsid w:val="00D64DE8"/>
    <w:rsid w:val="00D65C35"/>
    <w:rsid w:val="00D660D0"/>
    <w:rsid w:val="00D66158"/>
    <w:rsid w:val="00D66E6C"/>
    <w:rsid w:val="00D67554"/>
    <w:rsid w:val="00D67896"/>
    <w:rsid w:val="00D701E2"/>
    <w:rsid w:val="00D7105D"/>
    <w:rsid w:val="00D710DB"/>
    <w:rsid w:val="00D71156"/>
    <w:rsid w:val="00D7142D"/>
    <w:rsid w:val="00D7170A"/>
    <w:rsid w:val="00D71C4D"/>
    <w:rsid w:val="00D71FCB"/>
    <w:rsid w:val="00D72333"/>
    <w:rsid w:val="00D727F9"/>
    <w:rsid w:val="00D736BD"/>
    <w:rsid w:val="00D736F2"/>
    <w:rsid w:val="00D73A28"/>
    <w:rsid w:val="00D73F36"/>
    <w:rsid w:val="00D74D5B"/>
    <w:rsid w:val="00D75024"/>
    <w:rsid w:val="00D756A0"/>
    <w:rsid w:val="00D75CCC"/>
    <w:rsid w:val="00D75D37"/>
    <w:rsid w:val="00D75EDF"/>
    <w:rsid w:val="00D76054"/>
    <w:rsid w:val="00D762C1"/>
    <w:rsid w:val="00D762CC"/>
    <w:rsid w:val="00D76B44"/>
    <w:rsid w:val="00D802F0"/>
    <w:rsid w:val="00D80967"/>
    <w:rsid w:val="00D809BD"/>
    <w:rsid w:val="00D80E10"/>
    <w:rsid w:val="00D80FC7"/>
    <w:rsid w:val="00D8153E"/>
    <w:rsid w:val="00D8177C"/>
    <w:rsid w:val="00D822F7"/>
    <w:rsid w:val="00D82D65"/>
    <w:rsid w:val="00D83E00"/>
    <w:rsid w:val="00D8481E"/>
    <w:rsid w:val="00D8499A"/>
    <w:rsid w:val="00D84A0B"/>
    <w:rsid w:val="00D84A72"/>
    <w:rsid w:val="00D84B19"/>
    <w:rsid w:val="00D84EAC"/>
    <w:rsid w:val="00D850AE"/>
    <w:rsid w:val="00D8511D"/>
    <w:rsid w:val="00D853DA"/>
    <w:rsid w:val="00D85599"/>
    <w:rsid w:val="00D8581C"/>
    <w:rsid w:val="00D85B3D"/>
    <w:rsid w:val="00D86334"/>
    <w:rsid w:val="00D87292"/>
    <w:rsid w:val="00D87422"/>
    <w:rsid w:val="00D87975"/>
    <w:rsid w:val="00D87C5F"/>
    <w:rsid w:val="00D9006F"/>
    <w:rsid w:val="00D90274"/>
    <w:rsid w:val="00D90CDE"/>
    <w:rsid w:val="00D90D04"/>
    <w:rsid w:val="00D9158B"/>
    <w:rsid w:val="00D915C6"/>
    <w:rsid w:val="00D91EA3"/>
    <w:rsid w:val="00D92703"/>
    <w:rsid w:val="00D92A96"/>
    <w:rsid w:val="00D92BE3"/>
    <w:rsid w:val="00D92E69"/>
    <w:rsid w:val="00D92E97"/>
    <w:rsid w:val="00D9320D"/>
    <w:rsid w:val="00D9330A"/>
    <w:rsid w:val="00D93792"/>
    <w:rsid w:val="00D93F51"/>
    <w:rsid w:val="00D947FF"/>
    <w:rsid w:val="00D95049"/>
    <w:rsid w:val="00D954BF"/>
    <w:rsid w:val="00D958D5"/>
    <w:rsid w:val="00D9594C"/>
    <w:rsid w:val="00D95AA6"/>
    <w:rsid w:val="00D95B35"/>
    <w:rsid w:val="00D95D56"/>
    <w:rsid w:val="00D95DA1"/>
    <w:rsid w:val="00D965CC"/>
    <w:rsid w:val="00D97006"/>
    <w:rsid w:val="00D970EF"/>
    <w:rsid w:val="00D9720B"/>
    <w:rsid w:val="00D97546"/>
    <w:rsid w:val="00DA0115"/>
    <w:rsid w:val="00DA08AD"/>
    <w:rsid w:val="00DA0961"/>
    <w:rsid w:val="00DA1044"/>
    <w:rsid w:val="00DA1110"/>
    <w:rsid w:val="00DA1175"/>
    <w:rsid w:val="00DA14EF"/>
    <w:rsid w:val="00DA163C"/>
    <w:rsid w:val="00DA1691"/>
    <w:rsid w:val="00DA1A33"/>
    <w:rsid w:val="00DA2981"/>
    <w:rsid w:val="00DA3097"/>
    <w:rsid w:val="00DA36F0"/>
    <w:rsid w:val="00DA3935"/>
    <w:rsid w:val="00DA41A5"/>
    <w:rsid w:val="00DA4FE4"/>
    <w:rsid w:val="00DA519E"/>
    <w:rsid w:val="00DA55D9"/>
    <w:rsid w:val="00DA575C"/>
    <w:rsid w:val="00DA5793"/>
    <w:rsid w:val="00DA57E5"/>
    <w:rsid w:val="00DA6472"/>
    <w:rsid w:val="00DA6F9A"/>
    <w:rsid w:val="00DA7000"/>
    <w:rsid w:val="00DA7011"/>
    <w:rsid w:val="00DA746D"/>
    <w:rsid w:val="00DA75A2"/>
    <w:rsid w:val="00DA7780"/>
    <w:rsid w:val="00DB0038"/>
    <w:rsid w:val="00DB092C"/>
    <w:rsid w:val="00DB0E48"/>
    <w:rsid w:val="00DB19AE"/>
    <w:rsid w:val="00DB2168"/>
    <w:rsid w:val="00DB253A"/>
    <w:rsid w:val="00DB2618"/>
    <w:rsid w:val="00DB2AE4"/>
    <w:rsid w:val="00DB518E"/>
    <w:rsid w:val="00DB5FDC"/>
    <w:rsid w:val="00DB6254"/>
    <w:rsid w:val="00DB6509"/>
    <w:rsid w:val="00DB66B7"/>
    <w:rsid w:val="00DB67A4"/>
    <w:rsid w:val="00DB6B82"/>
    <w:rsid w:val="00DB74E2"/>
    <w:rsid w:val="00DB7784"/>
    <w:rsid w:val="00DB7E4E"/>
    <w:rsid w:val="00DB7F26"/>
    <w:rsid w:val="00DC0041"/>
    <w:rsid w:val="00DC198A"/>
    <w:rsid w:val="00DC208E"/>
    <w:rsid w:val="00DC2337"/>
    <w:rsid w:val="00DC2669"/>
    <w:rsid w:val="00DC2843"/>
    <w:rsid w:val="00DC2BD6"/>
    <w:rsid w:val="00DC383A"/>
    <w:rsid w:val="00DC3B98"/>
    <w:rsid w:val="00DC3BA1"/>
    <w:rsid w:val="00DC3D87"/>
    <w:rsid w:val="00DC465F"/>
    <w:rsid w:val="00DC4702"/>
    <w:rsid w:val="00DC4C02"/>
    <w:rsid w:val="00DC5ECC"/>
    <w:rsid w:val="00DC61C5"/>
    <w:rsid w:val="00DC625C"/>
    <w:rsid w:val="00DC66B6"/>
    <w:rsid w:val="00DC685A"/>
    <w:rsid w:val="00DC7271"/>
    <w:rsid w:val="00DC7660"/>
    <w:rsid w:val="00DC772E"/>
    <w:rsid w:val="00DC7943"/>
    <w:rsid w:val="00DD000C"/>
    <w:rsid w:val="00DD03EC"/>
    <w:rsid w:val="00DD1603"/>
    <w:rsid w:val="00DD2F0D"/>
    <w:rsid w:val="00DD33B1"/>
    <w:rsid w:val="00DD3CB9"/>
    <w:rsid w:val="00DD4382"/>
    <w:rsid w:val="00DD4928"/>
    <w:rsid w:val="00DD4962"/>
    <w:rsid w:val="00DD50C7"/>
    <w:rsid w:val="00DD5749"/>
    <w:rsid w:val="00DD5B7C"/>
    <w:rsid w:val="00DD5FB0"/>
    <w:rsid w:val="00DD6270"/>
    <w:rsid w:val="00DD6377"/>
    <w:rsid w:val="00DD64BB"/>
    <w:rsid w:val="00DD66A7"/>
    <w:rsid w:val="00DD6EB7"/>
    <w:rsid w:val="00DE03C4"/>
    <w:rsid w:val="00DE082B"/>
    <w:rsid w:val="00DE0B1C"/>
    <w:rsid w:val="00DE0E8E"/>
    <w:rsid w:val="00DE3170"/>
    <w:rsid w:val="00DE32FA"/>
    <w:rsid w:val="00DE33AB"/>
    <w:rsid w:val="00DE366D"/>
    <w:rsid w:val="00DE3838"/>
    <w:rsid w:val="00DE38D6"/>
    <w:rsid w:val="00DE3A47"/>
    <w:rsid w:val="00DE3DFD"/>
    <w:rsid w:val="00DE43A6"/>
    <w:rsid w:val="00DE4938"/>
    <w:rsid w:val="00DE4D5B"/>
    <w:rsid w:val="00DE4DCD"/>
    <w:rsid w:val="00DE544E"/>
    <w:rsid w:val="00DE55DD"/>
    <w:rsid w:val="00DE5C66"/>
    <w:rsid w:val="00DE627A"/>
    <w:rsid w:val="00DE658B"/>
    <w:rsid w:val="00DE6B22"/>
    <w:rsid w:val="00DE6C0A"/>
    <w:rsid w:val="00DE6E08"/>
    <w:rsid w:val="00DE7912"/>
    <w:rsid w:val="00DE79B5"/>
    <w:rsid w:val="00DF0841"/>
    <w:rsid w:val="00DF144D"/>
    <w:rsid w:val="00DF161F"/>
    <w:rsid w:val="00DF1657"/>
    <w:rsid w:val="00DF165C"/>
    <w:rsid w:val="00DF17CB"/>
    <w:rsid w:val="00DF2221"/>
    <w:rsid w:val="00DF257A"/>
    <w:rsid w:val="00DF2B02"/>
    <w:rsid w:val="00DF2D5E"/>
    <w:rsid w:val="00DF3F5A"/>
    <w:rsid w:val="00DF45B7"/>
    <w:rsid w:val="00DF4AD3"/>
    <w:rsid w:val="00DF4C90"/>
    <w:rsid w:val="00DF53A2"/>
    <w:rsid w:val="00DF58D5"/>
    <w:rsid w:val="00DF5B37"/>
    <w:rsid w:val="00DF5D24"/>
    <w:rsid w:val="00DF6273"/>
    <w:rsid w:val="00DF686D"/>
    <w:rsid w:val="00DF6FDF"/>
    <w:rsid w:val="00DF71A1"/>
    <w:rsid w:val="00DF7838"/>
    <w:rsid w:val="00DF7DA1"/>
    <w:rsid w:val="00DF7F28"/>
    <w:rsid w:val="00E00074"/>
    <w:rsid w:val="00E01425"/>
    <w:rsid w:val="00E01488"/>
    <w:rsid w:val="00E017A6"/>
    <w:rsid w:val="00E033A4"/>
    <w:rsid w:val="00E03529"/>
    <w:rsid w:val="00E0422D"/>
    <w:rsid w:val="00E04335"/>
    <w:rsid w:val="00E04440"/>
    <w:rsid w:val="00E048D4"/>
    <w:rsid w:val="00E04DDB"/>
    <w:rsid w:val="00E0549B"/>
    <w:rsid w:val="00E05B55"/>
    <w:rsid w:val="00E06BDE"/>
    <w:rsid w:val="00E071F2"/>
    <w:rsid w:val="00E073D9"/>
    <w:rsid w:val="00E07B8B"/>
    <w:rsid w:val="00E07E0D"/>
    <w:rsid w:val="00E07E61"/>
    <w:rsid w:val="00E108C3"/>
    <w:rsid w:val="00E1170E"/>
    <w:rsid w:val="00E119DD"/>
    <w:rsid w:val="00E11AE8"/>
    <w:rsid w:val="00E12016"/>
    <w:rsid w:val="00E128C4"/>
    <w:rsid w:val="00E12F35"/>
    <w:rsid w:val="00E13C5D"/>
    <w:rsid w:val="00E13D72"/>
    <w:rsid w:val="00E1429E"/>
    <w:rsid w:val="00E149A6"/>
    <w:rsid w:val="00E14AEE"/>
    <w:rsid w:val="00E14B6E"/>
    <w:rsid w:val="00E14E5B"/>
    <w:rsid w:val="00E1620D"/>
    <w:rsid w:val="00E164C8"/>
    <w:rsid w:val="00E16651"/>
    <w:rsid w:val="00E16E13"/>
    <w:rsid w:val="00E16F6E"/>
    <w:rsid w:val="00E17083"/>
    <w:rsid w:val="00E173DF"/>
    <w:rsid w:val="00E177CF"/>
    <w:rsid w:val="00E17B6E"/>
    <w:rsid w:val="00E20930"/>
    <w:rsid w:val="00E2126A"/>
    <w:rsid w:val="00E21A87"/>
    <w:rsid w:val="00E21F28"/>
    <w:rsid w:val="00E2288C"/>
    <w:rsid w:val="00E22903"/>
    <w:rsid w:val="00E22E12"/>
    <w:rsid w:val="00E22EB1"/>
    <w:rsid w:val="00E23118"/>
    <w:rsid w:val="00E2322A"/>
    <w:rsid w:val="00E23789"/>
    <w:rsid w:val="00E24A0D"/>
    <w:rsid w:val="00E24AAE"/>
    <w:rsid w:val="00E251AC"/>
    <w:rsid w:val="00E2589C"/>
    <w:rsid w:val="00E26083"/>
    <w:rsid w:val="00E264FC"/>
    <w:rsid w:val="00E26662"/>
    <w:rsid w:val="00E27BC1"/>
    <w:rsid w:val="00E27F72"/>
    <w:rsid w:val="00E30346"/>
    <w:rsid w:val="00E30552"/>
    <w:rsid w:val="00E30949"/>
    <w:rsid w:val="00E32109"/>
    <w:rsid w:val="00E32766"/>
    <w:rsid w:val="00E32C5E"/>
    <w:rsid w:val="00E32DB5"/>
    <w:rsid w:val="00E32E3B"/>
    <w:rsid w:val="00E332B2"/>
    <w:rsid w:val="00E33434"/>
    <w:rsid w:val="00E33786"/>
    <w:rsid w:val="00E34A84"/>
    <w:rsid w:val="00E35AA2"/>
    <w:rsid w:val="00E35DD1"/>
    <w:rsid w:val="00E369B5"/>
    <w:rsid w:val="00E36B55"/>
    <w:rsid w:val="00E37116"/>
    <w:rsid w:val="00E37516"/>
    <w:rsid w:val="00E37E4E"/>
    <w:rsid w:val="00E40054"/>
    <w:rsid w:val="00E40183"/>
    <w:rsid w:val="00E4040F"/>
    <w:rsid w:val="00E4101A"/>
    <w:rsid w:val="00E415FD"/>
    <w:rsid w:val="00E41B35"/>
    <w:rsid w:val="00E41DBD"/>
    <w:rsid w:val="00E41EA4"/>
    <w:rsid w:val="00E42D2A"/>
    <w:rsid w:val="00E43081"/>
    <w:rsid w:val="00E43141"/>
    <w:rsid w:val="00E43327"/>
    <w:rsid w:val="00E438A9"/>
    <w:rsid w:val="00E43B1B"/>
    <w:rsid w:val="00E4419B"/>
    <w:rsid w:val="00E4425D"/>
    <w:rsid w:val="00E4443A"/>
    <w:rsid w:val="00E444DE"/>
    <w:rsid w:val="00E462D7"/>
    <w:rsid w:val="00E47D89"/>
    <w:rsid w:val="00E50307"/>
    <w:rsid w:val="00E5032B"/>
    <w:rsid w:val="00E50581"/>
    <w:rsid w:val="00E507DD"/>
    <w:rsid w:val="00E510F0"/>
    <w:rsid w:val="00E51341"/>
    <w:rsid w:val="00E51602"/>
    <w:rsid w:val="00E519C9"/>
    <w:rsid w:val="00E51A0F"/>
    <w:rsid w:val="00E51F9D"/>
    <w:rsid w:val="00E524CF"/>
    <w:rsid w:val="00E52A9B"/>
    <w:rsid w:val="00E52B0A"/>
    <w:rsid w:val="00E52B87"/>
    <w:rsid w:val="00E52C02"/>
    <w:rsid w:val="00E5349B"/>
    <w:rsid w:val="00E53F53"/>
    <w:rsid w:val="00E5434C"/>
    <w:rsid w:val="00E54DD4"/>
    <w:rsid w:val="00E55937"/>
    <w:rsid w:val="00E55DBA"/>
    <w:rsid w:val="00E56325"/>
    <w:rsid w:val="00E56436"/>
    <w:rsid w:val="00E56783"/>
    <w:rsid w:val="00E56924"/>
    <w:rsid w:val="00E56EC1"/>
    <w:rsid w:val="00E57E64"/>
    <w:rsid w:val="00E608FE"/>
    <w:rsid w:val="00E60B10"/>
    <w:rsid w:val="00E60C67"/>
    <w:rsid w:val="00E60E0F"/>
    <w:rsid w:val="00E6147C"/>
    <w:rsid w:val="00E615F8"/>
    <w:rsid w:val="00E62321"/>
    <w:rsid w:val="00E62C83"/>
    <w:rsid w:val="00E633E9"/>
    <w:rsid w:val="00E635D1"/>
    <w:rsid w:val="00E638D4"/>
    <w:rsid w:val="00E6396A"/>
    <w:rsid w:val="00E65219"/>
    <w:rsid w:val="00E655D2"/>
    <w:rsid w:val="00E66002"/>
    <w:rsid w:val="00E66258"/>
    <w:rsid w:val="00E665B8"/>
    <w:rsid w:val="00E66F38"/>
    <w:rsid w:val="00E679CA"/>
    <w:rsid w:val="00E7050D"/>
    <w:rsid w:val="00E706C3"/>
    <w:rsid w:val="00E708CC"/>
    <w:rsid w:val="00E71490"/>
    <w:rsid w:val="00E714F6"/>
    <w:rsid w:val="00E71E63"/>
    <w:rsid w:val="00E72716"/>
    <w:rsid w:val="00E73156"/>
    <w:rsid w:val="00E741A3"/>
    <w:rsid w:val="00E74C6E"/>
    <w:rsid w:val="00E751FD"/>
    <w:rsid w:val="00E75226"/>
    <w:rsid w:val="00E75676"/>
    <w:rsid w:val="00E75CEE"/>
    <w:rsid w:val="00E76591"/>
    <w:rsid w:val="00E76BB4"/>
    <w:rsid w:val="00E77233"/>
    <w:rsid w:val="00E7725B"/>
    <w:rsid w:val="00E77552"/>
    <w:rsid w:val="00E77A73"/>
    <w:rsid w:val="00E77B13"/>
    <w:rsid w:val="00E77D47"/>
    <w:rsid w:val="00E80743"/>
    <w:rsid w:val="00E80BCD"/>
    <w:rsid w:val="00E80E31"/>
    <w:rsid w:val="00E816C3"/>
    <w:rsid w:val="00E8269C"/>
    <w:rsid w:val="00E826B4"/>
    <w:rsid w:val="00E83ADF"/>
    <w:rsid w:val="00E840CA"/>
    <w:rsid w:val="00E84348"/>
    <w:rsid w:val="00E84AE0"/>
    <w:rsid w:val="00E84B1C"/>
    <w:rsid w:val="00E852E4"/>
    <w:rsid w:val="00E85B11"/>
    <w:rsid w:val="00E85E28"/>
    <w:rsid w:val="00E866E6"/>
    <w:rsid w:val="00E871FC"/>
    <w:rsid w:val="00E8750C"/>
    <w:rsid w:val="00E8780A"/>
    <w:rsid w:val="00E900E8"/>
    <w:rsid w:val="00E90112"/>
    <w:rsid w:val="00E90462"/>
    <w:rsid w:val="00E90DE0"/>
    <w:rsid w:val="00E915CF"/>
    <w:rsid w:val="00E92089"/>
    <w:rsid w:val="00E923B1"/>
    <w:rsid w:val="00E924CC"/>
    <w:rsid w:val="00E9295F"/>
    <w:rsid w:val="00E92EB3"/>
    <w:rsid w:val="00E92F2F"/>
    <w:rsid w:val="00E930EB"/>
    <w:rsid w:val="00E93474"/>
    <w:rsid w:val="00E934E6"/>
    <w:rsid w:val="00E93692"/>
    <w:rsid w:val="00E9402D"/>
    <w:rsid w:val="00E94B9A"/>
    <w:rsid w:val="00E94FEE"/>
    <w:rsid w:val="00E95A07"/>
    <w:rsid w:val="00E96069"/>
    <w:rsid w:val="00E96396"/>
    <w:rsid w:val="00E96871"/>
    <w:rsid w:val="00E96B0B"/>
    <w:rsid w:val="00E96E71"/>
    <w:rsid w:val="00E971FD"/>
    <w:rsid w:val="00E97221"/>
    <w:rsid w:val="00E974B8"/>
    <w:rsid w:val="00E975FA"/>
    <w:rsid w:val="00E978A6"/>
    <w:rsid w:val="00EA00C6"/>
    <w:rsid w:val="00EA1B1A"/>
    <w:rsid w:val="00EA1DAA"/>
    <w:rsid w:val="00EA263B"/>
    <w:rsid w:val="00EA294B"/>
    <w:rsid w:val="00EA2A7B"/>
    <w:rsid w:val="00EA2DD1"/>
    <w:rsid w:val="00EA2F34"/>
    <w:rsid w:val="00EA2F82"/>
    <w:rsid w:val="00EA305A"/>
    <w:rsid w:val="00EA3BAB"/>
    <w:rsid w:val="00EA4739"/>
    <w:rsid w:val="00EA4866"/>
    <w:rsid w:val="00EA4DA6"/>
    <w:rsid w:val="00EA4FC6"/>
    <w:rsid w:val="00EA5187"/>
    <w:rsid w:val="00EA526E"/>
    <w:rsid w:val="00EA545E"/>
    <w:rsid w:val="00EA5EB5"/>
    <w:rsid w:val="00EA67A3"/>
    <w:rsid w:val="00EA67D4"/>
    <w:rsid w:val="00EA740F"/>
    <w:rsid w:val="00EA7597"/>
    <w:rsid w:val="00EB00F2"/>
    <w:rsid w:val="00EB0800"/>
    <w:rsid w:val="00EB15CF"/>
    <w:rsid w:val="00EB21FB"/>
    <w:rsid w:val="00EB3234"/>
    <w:rsid w:val="00EB3A66"/>
    <w:rsid w:val="00EB3DFD"/>
    <w:rsid w:val="00EB4A31"/>
    <w:rsid w:val="00EB554A"/>
    <w:rsid w:val="00EB6440"/>
    <w:rsid w:val="00EB65D9"/>
    <w:rsid w:val="00EB6632"/>
    <w:rsid w:val="00EC0B3E"/>
    <w:rsid w:val="00EC1398"/>
    <w:rsid w:val="00EC1669"/>
    <w:rsid w:val="00EC1734"/>
    <w:rsid w:val="00EC1777"/>
    <w:rsid w:val="00EC1EA7"/>
    <w:rsid w:val="00EC1EF4"/>
    <w:rsid w:val="00EC2149"/>
    <w:rsid w:val="00EC2254"/>
    <w:rsid w:val="00EC28DF"/>
    <w:rsid w:val="00EC2A28"/>
    <w:rsid w:val="00EC3017"/>
    <w:rsid w:val="00EC303E"/>
    <w:rsid w:val="00EC3746"/>
    <w:rsid w:val="00EC411A"/>
    <w:rsid w:val="00EC4402"/>
    <w:rsid w:val="00EC4D56"/>
    <w:rsid w:val="00EC5200"/>
    <w:rsid w:val="00EC5223"/>
    <w:rsid w:val="00EC5226"/>
    <w:rsid w:val="00EC5BD3"/>
    <w:rsid w:val="00EC5EA4"/>
    <w:rsid w:val="00EC64B5"/>
    <w:rsid w:val="00EC6AFD"/>
    <w:rsid w:val="00EC6DEA"/>
    <w:rsid w:val="00EC749F"/>
    <w:rsid w:val="00EC7597"/>
    <w:rsid w:val="00EC75E8"/>
    <w:rsid w:val="00ED0372"/>
    <w:rsid w:val="00ED03D6"/>
    <w:rsid w:val="00ED08CB"/>
    <w:rsid w:val="00ED1060"/>
    <w:rsid w:val="00ED1092"/>
    <w:rsid w:val="00ED120A"/>
    <w:rsid w:val="00ED1D01"/>
    <w:rsid w:val="00ED1D76"/>
    <w:rsid w:val="00ED2245"/>
    <w:rsid w:val="00ED2649"/>
    <w:rsid w:val="00ED2C82"/>
    <w:rsid w:val="00ED2D48"/>
    <w:rsid w:val="00ED38F5"/>
    <w:rsid w:val="00ED3951"/>
    <w:rsid w:val="00ED3CE8"/>
    <w:rsid w:val="00ED3EE1"/>
    <w:rsid w:val="00ED4698"/>
    <w:rsid w:val="00ED4DAF"/>
    <w:rsid w:val="00ED534C"/>
    <w:rsid w:val="00ED5876"/>
    <w:rsid w:val="00ED5A0A"/>
    <w:rsid w:val="00ED5B9E"/>
    <w:rsid w:val="00ED5D85"/>
    <w:rsid w:val="00ED6445"/>
    <w:rsid w:val="00ED6A99"/>
    <w:rsid w:val="00ED6B23"/>
    <w:rsid w:val="00ED6E59"/>
    <w:rsid w:val="00ED71F0"/>
    <w:rsid w:val="00ED73D4"/>
    <w:rsid w:val="00ED76CB"/>
    <w:rsid w:val="00ED780A"/>
    <w:rsid w:val="00ED7C97"/>
    <w:rsid w:val="00EE0049"/>
    <w:rsid w:val="00EE0832"/>
    <w:rsid w:val="00EE0A32"/>
    <w:rsid w:val="00EE15B9"/>
    <w:rsid w:val="00EE17A9"/>
    <w:rsid w:val="00EE1EF0"/>
    <w:rsid w:val="00EE2B03"/>
    <w:rsid w:val="00EE2D93"/>
    <w:rsid w:val="00EE2EFA"/>
    <w:rsid w:val="00EE30F5"/>
    <w:rsid w:val="00EE313D"/>
    <w:rsid w:val="00EE3986"/>
    <w:rsid w:val="00EE3B98"/>
    <w:rsid w:val="00EE3DB1"/>
    <w:rsid w:val="00EE42A9"/>
    <w:rsid w:val="00EE432A"/>
    <w:rsid w:val="00EE4357"/>
    <w:rsid w:val="00EE4562"/>
    <w:rsid w:val="00EE57BC"/>
    <w:rsid w:val="00EE58DA"/>
    <w:rsid w:val="00EE5A99"/>
    <w:rsid w:val="00EE5C27"/>
    <w:rsid w:val="00EE5D82"/>
    <w:rsid w:val="00EE6BA4"/>
    <w:rsid w:val="00EE6D01"/>
    <w:rsid w:val="00EE71C6"/>
    <w:rsid w:val="00EE734B"/>
    <w:rsid w:val="00EE771E"/>
    <w:rsid w:val="00EE7918"/>
    <w:rsid w:val="00EF0B78"/>
    <w:rsid w:val="00EF1274"/>
    <w:rsid w:val="00EF1425"/>
    <w:rsid w:val="00EF2532"/>
    <w:rsid w:val="00EF26D6"/>
    <w:rsid w:val="00EF2BB4"/>
    <w:rsid w:val="00EF2C76"/>
    <w:rsid w:val="00EF3771"/>
    <w:rsid w:val="00EF3EC1"/>
    <w:rsid w:val="00EF4085"/>
    <w:rsid w:val="00EF442E"/>
    <w:rsid w:val="00EF5094"/>
    <w:rsid w:val="00EF5762"/>
    <w:rsid w:val="00EF602E"/>
    <w:rsid w:val="00EF628B"/>
    <w:rsid w:val="00EF6430"/>
    <w:rsid w:val="00EF6616"/>
    <w:rsid w:val="00EF6994"/>
    <w:rsid w:val="00EF7077"/>
    <w:rsid w:val="00EF7132"/>
    <w:rsid w:val="00EF773D"/>
    <w:rsid w:val="00EF7B42"/>
    <w:rsid w:val="00EF7CDE"/>
    <w:rsid w:val="00EF7EAC"/>
    <w:rsid w:val="00F01124"/>
    <w:rsid w:val="00F0115B"/>
    <w:rsid w:val="00F011FF"/>
    <w:rsid w:val="00F02C5F"/>
    <w:rsid w:val="00F02F1F"/>
    <w:rsid w:val="00F032FA"/>
    <w:rsid w:val="00F034C2"/>
    <w:rsid w:val="00F0352F"/>
    <w:rsid w:val="00F03533"/>
    <w:rsid w:val="00F03690"/>
    <w:rsid w:val="00F040F5"/>
    <w:rsid w:val="00F04394"/>
    <w:rsid w:val="00F0473C"/>
    <w:rsid w:val="00F05799"/>
    <w:rsid w:val="00F05A26"/>
    <w:rsid w:val="00F05EAE"/>
    <w:rsid w:val="00F05F8A"/>
    <w:rsid w:val="00F071BA"/>
    <w:rsid w:val="00F07288"/>
    <w:rsid w:val="00F07531"/>
    <w:rsid w:val="00F07CF0"/>
    <w:rsid w:val="00F1008B"/>
    <w:rsid w:val="00F103E9"/>
    <w:rsid w:val="00F1069B"/>
    <w:rsid w:val="00F107EF"/>
    <w:rsid w:val="00F10A0F"/>
    <w:rsid w:val="00F10C65"/>
    <w:rsid w:val="00F1114B"/>
    <w:rsid w:val="00F11E62"/>
    <w:rsid w:val="00F12173"/>
    <w:rsid w:val="00F127A3"/>
    <w:rsid w:val="00F13488"/>
    <w:rsid w:val="00F139F6"/>
    <w:rsid w:val="00F13A05"/>
    <w:rsid w:val="00F14637"/>
    <w:rsid w:val="00F1486F"/>
    <w:rsid w:val="00F14942"/>
    <w:rsid w:val="00F14E7C"/>
    <w:rsid w:val="00F1501A"/>
    <w:rsid w:val="00F15212"/>
    <w:rsid w:val="00F1524F"/>
    <w:rsid w:val="00F15331"/>
    <w:rsid w:val="00F16AF1"/>
    <w:rsid w:val="00F16CB3"/>
    <w:rsid w:val="00F2018C"/>
    <w:rsid w:val="00F208B2"/>
    <w:rsid w:val="00F20A6C"/>
    <w:rsid w:val="00F20FCF"/>
    <w:rsid w:val="00F21109"/>
    <w:rsid w:val="00F21E5A"/>
    <w:rsid w:val="00F228CD"/>
    <w:rsid w:val="00F22E12"/>
    <w:rsid w:val="00F231BF"/>
    <w:rsid w:val="00F232BF"/>
    <w:rsid w:val="00F23531"/>
    <w:rsid w:val="00F23862"/>
    <w:rsid w:val="00F23A84"/>
    <w:rsid w:val="00F25336"/>
    <w:rsid w:val="00F257DD"/>
    <w:rsid w:val="00F25A9B"/>
    <w:rsid w:val="00F25E75"/>
    <w:rsid w:val="00F2616D"/>
    <w:rsid w:val="00F2663E"/>
    <w:rsid w:val="00F2670D"/>
    <w:rsid w:val="00F26D46"/>
    <w:rsid w:val="00F27493"/>
    <w:rsid w:val="00F27971"/>
    <w:rsid w:val="00F27C49"/>
    <w:rsid w:val="00F30214"/>
    <w:rsid w:val="00F31170"/>
    <w:rsid w:val="00F3195A"/>
    <w:rsid w:val="00F31B46"/>
    <w:rsid w:val="00F31DAA"/>
    <w:rsid w:val="00F33414"/>
    <w:rsid w:val="00F335E2"/>
    <w:rsid w:val="00F33858"/>
    <w:rsid w:val="00F3480C"/>
    <w:rsid w:val="00F35184"/>
    <w:rsid w:val="00F356AF"/>
    <w:rsid w:val="00F35828"/>
    <w:rsid w:val="00F359E7"/>
    <w:rsid w:val="00F36260"/>
    <w:rsid w:val="00F363F5"/>
    <w:rsid w:val="00F36AD4"/>
    <w:rsid w:val="00F36CF0"/>
    <w:rsid w:val="00F3702F"/>
    <w:rsid w:val="00F371BC"/>
    <w:rsid w:val="00F378E8"/>
    <w:rsid w:val="00F37AF5"/>
    <w:rsid w:val="00F406F2"/>
    <w:rsid w:val="00F40D22"/>
    <w:rsid w:val="00F4127A"/>
    <w:rsid w:val="00F424AC"/>
    <w:rsid w:val="00F42869"/>
    <w:rsid w:val="00F42C46"/>
    <w:rsid w:val="00F42FA7"/>
    <w:rsid w:val="00F43588"/>
    <w:rsid w:val="00F4418A"/>
    <w:rsid w:val="00F443D8"/>
    <w:rsid w:val="00F4481F"/>
    <w:rsid w:val="00F44B01"/>
    <w:rsid w:val="00F44B4E"/>
    <w:rsid w:val="00F45082"/>
    <w:rsid w:val="00F45110"/>
    <w:rsid w:val="00F45CFA"/>
    <w:rsid w:val="00F45E11"/>
    <w:rsid w:val="00F46070"/>
    <w:rsid w:val="00F46079"/>
    <w:rsid w:val="00F46DB7"/>
    <w:rsid w:val="00F46DBE"/>
    <w:rsid w:val="00F46E3E"/>
    <w:rsid w:val="00F47B18"/>
    <w:rsid w:val="00F47F8B"/>
    <w:rsid w:val="00F50C92"/>
    <w:rsid w:val="00F50D99"/>
    <w:rsid w:val="00F50DD4"/>
    <w:rsid w:val="00F518F0"/>
    <w:rsid w:val="00F51981"/>
    <w:rsid w:val="00F51A76"/>
    <w:rsid w:val="00F52582"/>
    <w:rsid w:val="00F52652"/>
    <w:rsid w:val="00F52A56"/>
    <w:rsid w:val="00F52B9A"/>
    <w:rsid w:val="00F52D5A"/>
    <w:rsid w:val="00F53068"/>
    <w:rsid w:val="00F54510"/>
    <w:rsid w:val="00F5493D"/>
    <w:rsid w:val="00F54BFD"/>
    <w:rsid w:val="00F54E21"/>
    <w:rsid w:val="00F55942"/>
    <w:rsid w:val="00F56036"/>
    <w:rsid w:val="00F56565"/>
    <w:rsid w:val="00F569A4"/>
    <w:rsid w:val="00F572D1"/>
    <w:rsid w:val="00F57311"/>
    <w:rsid w:val="00F57B56"/>
    <w:rsid w:val="00F57E73"/>
    <w:rsid w:val="00F57EEB"/>
    <w:rsid w:val="00F606F7"/>
    <w:rsid w:val="00F60B36"/>
    <w:rsid w:val="00F60DD3"/>
    <w:rsid w:val="00F61688"/>
    <w:rsid w:val="00F61951"/>
    <w:rsid w:val="00F61E40"/>
    <w:rsid w:val="00F6247E"/>
    <w:rsid w:val="00F62C6D"/>
    <w:rsid w:val="00F631C2"/>
    <w:rsid w:val="00F63356"/>
    <w:rsid w:val="00F6345A"/>
    <w:rsid w:val="00F636D4"/>
    <w:rsid w:val="00F63D9D"/>
    <w:rsid w:val="00F64507"/>
    <w:rsid w:val="00F64FA0"/>
    <w:rsid w:val="00F6553A"/>
    <w:rsid w:val="00F65B72"/>
    <w:rsid w:val="00F65FD7"/>
    <w:rsid w:val="00F66B27"/>
    <w:rsid w:val="00F6729D"/>
    <w:rsid w:val="00F67322"/>
    <w:rsid w:val="00F67A9B"/>
    <w:rsid w:val="00F705F9"/>
    <w:rsid w:val="00F706E8"/>
    <w:rsid w:val="00F70E87"/>
    <w:rsid w:val="00F71CDE"/>
    <w:rsid w:val="00F71D41"/>
    <w:rsid w:val="00F72617"/>
    <w:rsid w:val="00F72C2F"/>
    <w:rsid w:val="00F72E89"/>
    <w:rsid w:val="00F72F4B"/>
    <w:rsid w:val="00F732B1"/>
    <w:rsid w:val="00F73AF3"/>
    <w:rsid w:val="00F73C7A"/>
    <w:rsid w:val="00F73D75"/>
    <w:rsid w:val="00F73F94"/>
    <w:rsid w:val="00F74C38"/>
    <w:rsid w:val="00F74CB4"/>
    <w:rsid w:val="00F74CE6"/>
    <w:rsid w:val="00F7565F"/>
    <w:rsid w:val="00F756FA"/>
    <w:rsid w:val="00F75B03"/>
    <w:rsid w:val="00F76A3B"/>
    <w:rsid w:val="00F76D88"/>
    <w:rsid w:val="00F76F4D"/>
    <w:rsid w:val="00F77321"/>
    <w:rsid w:val="00F77780"/>
    <w:rsid w:val="00F77A52"/>
    <w:rsid w:val="00F804CF"/>
    <w:rsid w:val="00F807DD"/>
    <w:rsid w:val="00F80909"/>
    <w:rsid w:val="00F80A7F"/>
    <w:rsid w:val="00F80D81"/>
    <w:rsid w:val="00F80E09"/>
    <w:rsid w:val="00F8100E"/>
    <w:rsid w:val="00F8103D"/>
    <w:rsid w:val="00F8160A"/>
    <w:rsid w:val="00F819AD"/>
    <w:rsid w:val="00F81D21"/>
    <w:rsid w:val="00F81E21"/>
    <w:rsid w:val="00F81F7E"/>
    <w:rsid w:val="00F8204D"/>
    <w:rsid w:val="00F82573"/>
    <w:rsid w:val="00F8299E"/>
    <w:rsid w:val="00F82CB8"/>
    <w:rsid w:val="00F82F14"/>
    <w:rsid w:val="00F83053"/>
    <w:rsid w:val="00F83117"/>
    <w:rsid w:val="00F8339C"/>
    <w:rsid w:val="00F83777"/>
    <w:rsid w:val="00F84D1F"/>
    <w:rsid w:val="00F84E08"/>
    <w:rsid w:val="00F85225"/>
    <w:rsid w:val="00F85926"/>
    <w:rsid w:val="00F85A16"/>
    <w:rsid w:val="00F86D56"/>
    <w:rsid w:val="00F86FCD"/>
    <w:rsid w:val="00F871C1"/>
    <w:rsid w:val="00F87205"/>
    <w:rsid w:val="00F87A93"/>
    <w:rsid w:val="00F87E4F"/>
    <w:rsid w:val="00F90266"/>
    <w:rsid w:val="00F906DB"/>
    <w:rsid w:val="00F90EAF"/>
    <w:rsid w:val="00F91BA4"/>
    <w:rsid w:val="00F91F8B"/>
    <w:rsid w:val="00F92116"/>
    <w:rsid w:val="00F935C1"/>
    <w:rsid w:val="00F938EC"/>
    <w:rsid w:val="00F93D06"/>
    <w:rsid w:val="00F940F0"/>
    <w:rsid w:val="00F94762"/>
    <w:rsid w:val="00F94766"/>
    <w:rsid w:val="00F94D7F"/>
    <w:rsid w:val="00F94FAD"/>
    <w:rsid w:val="00F954A5"/>
    <w:rsid w:val="00F95606"/>
    <w:rsid w:val="00F957C4"/>
    <w:rsid w:val="00F9636B"/>
    <w:rsid w:val="00F96B88"/>
    <w:rsid w:val="00F96F8D"/>
    <w:rsid w:val="00F9784E"/>
    <w:rsid w:val="00FA027A"/>
    <w:rsid w:val="00FA0B4C"/>
    <w:rsid w:val="00FA117D"/>
    <w:rsid w:val="00FA135D"/>
    <w:rsid w:val="00FA1498"/>
    <w:rsid w:val="00FA1BDF"/>
    <w:rsid w:val="00FA1E74"/>
    <w:rsid w:val="00FA30E4"/>
    <w:rsid w:val="00FA32B0"/>
    <w:rsid w:val="00FA32DA"/>
    <w:rsid w:val="00FA3865"/>
    <w:rsid w:val="00FA5998"/>
    <w:rsid w:val="00FA5D01"/>
    <w:rsid w:val="00FA6463"/>
    <w:rsid w:val="00FA6D21"/>
    <w:rsid w:val="00FA6D4C"/>
    <w:rsid w:val="00FA770E"/>
    <w:rsid w:val="00FA7D64"/>
    <w:rsid w:val="00FB0B91"/>
    <w:rsid w:val="00FB0F99"/>
    <w:rsid w:val="00FB10E9"/>
    <w:rsid w:val="00FB12C8"/>
    <w:rsid w:val="00FB16A6"/>
    <w:rsid w:val="00FB1B4E"/>
    <w:rsid w:val="00FB20EC"/>
    <w:rsid w:val="00FB22D3"/>
    <w:rsid w:val="00FB270A"/>
    <w:rsid w:val="00FB2DF6"/>
    <w:rsid w:val="00FB2E20"/>
    <w:rsid w:val="00FB2E9A"/>
    <w:rsid w:val="00FB2EF1"/>
    <w:rsid w:val="00FB39F1"/>
    <w:rsid w:val="00FB3B84"/>
    <w:rsid w:val="00FB4621"/>
    <w:rsid w:val="00FB498D"/>
    <w:rsid w:val="00FB4C60"/>
    <w:rsid w:val="00FB4E2B"/>
    <w:rsid w:val="00FB5A21"/>
    <w:rsid w:val="00FB5B5C"/>
    <w:rsid w:val="00FB5D41"/>
    <w:rsid w:val="00FB5EED"/>
    <w:rsid w:val="00FB6107"/>
    <w:rsid w:val="00FB6120"/>
    <w:rsid w:val="00FB6394"/>
    <w:rsid w:val="00FB6484"/>
    <w:rsid w:val="00FB6B69"/>
    <w:rsid w:val="00FB7314"/>
    <w:rsid w:val="00FB7670"/>
    <w:rsid w:val="00FB78A2"/>
    <w:rsid w:val="00FB7B32"/>
    <w:rsid w:val="00FB7DCD"/>
    <w:rsid w:val="00FC044F"/>
    <w:rsid w:val="00FC0C76"/>
    <w:rsid w:val="00FC110A"/>
    <w:rsid w:val="00FC1E2D"/>
    <w:rsid w:val="00FC2588"/>
    <w:rsid w:val="00FC2EF1"/>
    <w:rsid w:val="00FC4076"/>
    <w:rsid w:val="00FC40B7"/>
    <w:rsid w:val="00FC412F"/>
    <w:rsid w:val="00FC4250"/>
    <w:rsid w:val="00FC4783"/>
    <w:rsid w:val="00FC47D3"/>
    <w:rsid w:val="00FC4CAE"/>
    <w:rsid w:val="00FC5446"/>
    <w:rsid w:val="00FC559F"/>
    <w:rsid w:val="00FC5684"/>
    <w:rsid w:val="00FC5934"/>
    <w:rsid w:val="00FC5A94"/>
    <w:rsid w:val="00FC5E1B"/>
    <w:rsid w:val="00FC5ED1"/>
    <w:rsid w:val="00FC666F"/>
    <w:rsid w:val="00FC6B81"/>
    <w:rsid w:val="00FC6DA5"/>
    <w:rsid w:val="00FC7230"/>
    <w:rsid w:val="00FC79CB"/>
    <w:rsid w:val="00FC7B5F"/>
    <w:rsid w:val="00FD00F4"/>
    <w:rsid w:val="00FD0177"/>
    <w:rsid w:val="00FD0A3D"/>
    <w:rsid w:val="00FD0A3F"/>
    <w:rsid w:val="00FD0C82"/>
    <w:rsid w:val="00FD1145"/>
    <w:rsid w:val="00FD132B"/>
    <w:rsid w:val="00FD139B"/>
    <w:rsid w:val="00FD18DB"/>
    <w:rsid w:val="00FD195C"/>
    <w:rsid w:val="00FD1ACE"/>
    <w:rsid w:val="00FD1B95"/>
    <w:rsid w:val="00FD2080"/>
    <w:rsid w:val="00FD20F2"/>
    <w:rsid w:val="00FD22B4"/>
    <w:rsid w:val="00FD2418"/>
    <w:rsid w:val="00FD28B1"/>
    <w:rsid w:val="00FD2F69"/>
    <w:rsid w:val="00FD2FA4"/>
    <w:rsid w:val="00FD32B1"/>
    <w:rsid w:val="00FD36BC"/>
    <w:rsid w:val="00FD4C06"/>
    <w:rsid w:val="00FD524F"/>
    <w:rsid w:val="00FD5345"/>
    <w:rsid w:val="00FD5A41"/>
    <w:rsid w:val="00FD5B90"/>
    <w:rsid w:val="00FD652E"/>
    <w:rsid w:val="00FD6CE9"/>
    <w:rsid w:val="00FD6F82"/>
    <w:rsid w:val="00FD7150"/>
    <w:rsid w:val="00FD749D"/>
    <w:rsid w:val="00FD76DC"/>
    <w:rsid w:val="00FE0569"/>
    <w:rsid w:val="00FE0991"/>
    <w:rsid w:val="00FE0E4E"/>
    <w:rsid w:val="00FE15A9"/>
    <w:rsid w:val="00FE1826"/>
    <w:rsid w:val="00FE1B3D"/>
    <w:rsid w:val="00FE211B"/>
    <w:rsid w:val="00FE31F3"/>
    <w:rsid w:val="00FE471D"/>
    <w:rsid w:val="00FE5481"/>
    <w:rsid w:val="00FE5A2A"/>
    <w:rsid w:val="00FE5D08"/>
    <w:rsid w:val="00FE6428"/>
    <w:rsid w:val="00FE65FC"/>
    <w:rsid w:val="00FE7B8B"/>
    <w:rsid w:val="00FF07B6"/>
    <w:rsid w:val="00FF0894"/>
    <w:rsid w:val="00FF0C6A"/>
    <w:rsid w:val="00FF0D0A"/>
    <w:rsid w:val="00FF0FEF"/>
    <w:rsid w:val="00FF10C3"/>
    <w:rsid w:val="00FF1473"/>
    <w:rsid w:val="00FF14F7"/>
    <w:rsid w:val="00FF178E"/>
    <w:rsid w:val="00FF187E"/>
    <w:rsid w:val="00FF1893"/>
    <w:rsid w:val="00FF226E"/>
    <w:rsid w:val="00FF25B3"/>
    <w:rsid w:val="00FF31B6"/>
    <w:rsid w:val="00FF31DA"/>
    <w:rsid w:val="00FF3616"/>
    <w:rsid w:val="00FF37A8"/>
    <w:rsid w:val="00FF3BDD"/>
    <w:rsid w:val="00FF3BFB"/>
    <w:rsid w:val="00FF4260"/>
    <w:rsid w:val="00FF429E"/>
    <w:rsid w:val="00FF45B3"/>
    <w:rsid w:val="00FF4963"/>
    <w:rsid w:val="00FF4BFD"/>
    <w:rsid w:val="00FF4D3E"/>
    <w:rsid w:val="00FF4FFD"/>
    <w:rsid w:val="00FF5496"/>
    <w:rsid w:val="00FF58F6"/>
    <w:rsid w:val="00FF595C"/>
    <w:rsid w:val="00FF5AF7"/>
    <w:rsid w:val="00FF5CAF"/>
    <w:rsid w:val="00FF6008"/>
    <w:rsid w:val="00FF62AF"/>
    <w:rsid w:val="00FF6FDE"/>
    <w:rsid w:val="00FF7052"/>
    <w:rsid w:val="00FF7B10"/>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A5CE5"/>
  <w15:chartTrackingRefBased/>
  <w15:docId w15:val="{8EE146B8-EA1E-4B69-A606-EF56B553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F22DA"/>
    <w:pPr>
      <w:numPr>
        <w:numId w:val="9"/>
      </w:numPr>
      <w:overflowPunct w:val="0"/>
      <w:autoSpaceDE w:val="0"/>
      <w:autoSpaceDN w:val="0"/>
      <w:adjustRightInd w:val="0"/>
      <w:spacing w:line="480" w:lineRule="auto"/>
      <w:textAlignment w:val="baseline"/>
      <w:outlineLvl w:val="0"/>
    </w:pPr>
    <w:rPr>
      <w:rFonts w:ascii="Arial" w:hAnsi="Arial"/>
      <w:kern w:val="28"/>
      <w:szCs w:val="20"/>
      <w:lang w:eastAsia="en-US"/>
    </w:rPr>
  </w:style>
  <w:style w:type="paragraph" w:styleId="Heading2">
    <w:name w:val="heading 2"/>
    <w:basedOn w:val="Normal"/>
    <w:next w:val="Normal"/>
    <w:qFormat/>
    <w:rsid w:val="004F22DA"/>
    <w:pPr>
      <w:keepNext/>
      <w:numPr>
        <w:ilvl w:val="1"/>
        <w:numId w:val="9"/>
      </w:numPr>
      <w:overflowPunct w:val="0"/>
      <w:autoSpaceDE w:val="0"/>
      <w:autoSpaceDN w:val="0"/>
      <w:adjustRightInd w:val="0"/>
      <w:spacing w:before="120" w:after="60" w:line="480" w:lineRule="auto"/>
      <w:textAlignment w:val="baseline"/>
      <w:outlineLvl w:val="1"/>
    </w:pPr>
    <w:rPr>
      <w:rFonts w:ascii="Arial" w:hAnsi="Arial"/>
      <w:szCs w:val="20"/>
      <w:lang w:eastAsia="en-US"/>
    </w:rPr>
  </w:style>
  <w:style w:type="paragraph" w:styleId="Heading3">
    <w:name w:val="heading 3"/>
    <w:basedOn w:val="Normal"/>
    <w:next w:val="Normal"/>
    <w:qFormat/>
    <w:rsid w:val="004F22DA"/>
    <w:pPr>
      <w:keepNext/>
      <w:numPr>
        <w:ilvl w:val="2"/>
        <w:numId w:val="9"/>
      </w:numPr>
      <w:overflowPunct w:val="0"/>
      <w:autoSpaceDE w:val="0"/>
      <w:autoSpaceDN w:val="0"/>
      <w:adjustRightInd w:val="0"/>
      <w:spacing w:before="120" w:after="60"/>
      <w:textAlignment w:val="baseline"/>
      <w:outlineLvl w:val="2"/>
    </w:pPr>
    <w:rPr>
      <w:rFonts w:ascii="Arial" w:hAnsi="Arial"/>
      <w:szCs w:val="20"/>
      <w:lang w:eastAsia="en-US"/>
    </w:rPr>
  </w:style>
  <w:style w:type="paragraph" w:styleId="Heading4">
    <w:name w:val="heading 4"/>
    <w:basedOn w:val="Normal"/>
    <w:next w:val="Normal"/>
    <w:qFormat/>
    <w:rsid w:val="004F22DA"/>
    <w:pPr>
      <w:keepNext/>
      <w:numPr>
        <w:ilvl w:val="3"/>
        <w:numId w:val="9"/>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qFormat/>
    <w:rsid w:val="004F22DA"/>
    <w:pPr>
      <w:numPr>
        <w:ilvl w:val="4"/>
        <w:numId w:val="9"/>
      </w:numPr>
      <w:overflowPunct w:val="0"/>
      <w:autoSpaceDE w:val="0"/>
      <w:autoSpaceDN w:val="0"/>
      <w:adjustRightInd w:val="0"/>
      <w:spacing w:before="240" w:after="60"/>
      <w:textAlignment w:val="baseline"/>
      <w:outlineLvl w:val="4"/>
    </w:pPr>
    <w:rPr>
      <w:rFonts w:ascii="Arial" w:hAnsi="Arial"/>
      <w:sz w:val="22"/>
      <w:szCs w:val="20"/>
      <w:lang w:eastAsia="en-US"/>
    </w:rPr>
  </w:style>
  <w:style w:type="paragraph" w:styleId="Heading6">
    <w:name w:val="heading 6"/>
    <w:basedOn w:val="Normal"/>
    <w:next w:val="Normal"/>
    <w:qFormat/>
    <w:rsid w:val="004F22DA"/>
    <w:pPr>
      <w:numPr>
        <w:ilvl w:val="5"/>
        <w:numId w:val="9"/>
      </w:numPr>
      <w:overflowPunct w:val="0"/>
      <w:autoSpaceDE w:val="0"/>
      <w:autoSpaceDN w:val="0"/>
      <w:adjustRightInd w:val="0"/>
      <w:spacing w:before="240" w:after="60"/>
      <w:textAlignment w:val="baseline"/>
      <w:outlineLvl w:val="5"/>
    </w:pPr>
    <w:rPr>
      <w:rFonts w:ascii="Arial" w:hAnsi="Arial"/>
      <w:i/>
      <w:sz w:val="22"/>
      <w:szCs w:val="20"/>
      <w:lang w:eastAsia="en-US"/>
    </w:rPr>
  </w:style>
  <w:style w:type="paragraph" w:styleId="Heading7">
    <w:name w:val="heading 7"/>
    <w:basedOn w:val="Normal"/>
    <w:next w:val="Normal"/>
    <w:qFormat/>
    <w:rsid w:val="004F22DA"/>
    <w:pPr>
      <w:numPr>
        <w:ilvl w:val="6"/>
        <w:numId w:val="9"/>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qFormat/>
    <w:rsid w:val="004F22DA"/>
    <w:pPr>
      <w:numPr>
        <w:ilvl w:val="7"/>
        <w:numId w:val="9"/>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qFormat/>
    <w:rsid w:val="004F22DA"/>
    <w:pPr>
      <w:numPr>
        <w:ilvl w:val="8"/>
        <w:numId w:val="9"/>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3265"/>
    <w:pPr>
      <w:overflowPunct w:val="0"/>
      <w:autoSpaceDE w:val="0"/>
      <w:autoSpaceDN w:val="0"/>
      <w:adjustRightInd w:val="0"/>
      <w:ind w:left="1440"/>
      <w:textAlignment w:val="baseline"/>
    </w:pPr>
    <w:rPr>
      <w:szCs w:val="20"/>
      <w:lang w:eastAsia="en-US"/>
    </w:rPr>
  </w:style>
  <w:style w:type="paragraph" w:styleId="BodyTextIndent">
    <w:name w:val="Body Text Indent"/>
    <w:basedOn w:val="Normal"/>
    <w:rsid w:val="00CF159C"/>
    <w:pPr>
      <w:spacing w:after="120"/>
      <w:ind w:left="283"/>
    </w:pPr>
  </w:style>
  <w:style w:type="paragraph" w:styleId="BodyText">
    <w:name w:val="Body Text"/>
    <w:basedOn w:val="Normal"/>
    <w:rsid w:val="004F22DA"/>
    <w:pPr>
      <w:spacing w:after="120"/>
    </w:pPr>
  </w:style>
  <w:style w:type="paragraph" w:styleId="BodyText2">
    <w:name w:val="Body Text 2"/>
    <w:basedOn w:val="Normal"/>
    <w:rsid w:val="004F22DA"/>
    <w:pPr>
      <w:spacing w:after="120" w:line="480" w:lineRule="auto"/>
    </w:pPr>
  </w:style>
  <w:style w:type="paragraph" w:customStyle="1" w:styleId="Default">
    <w:name w:val="Default"/>
    <w:rsid w:val="004F22DA"/>
    <w:pPr>
      <w:autoSpaceDE w:val="0"/>
      <w:autoSpaceDN w:val="0"/>
      <w:adjustRightInd w:val="0"/>
    </w:pPr>
    <w:rPr>
      <w:rFonts w:ascii="GHGPAC+Arial,Bold" w:hAnsi="GHGPAC+Arial,Bold"/>
      <w:color w:val="000000"/>
      <w:sz w:val="24"/>
      <w:szCs w:val="24"/>
      <w:lang w:val="en-US" w:eastAsia="en-US"/>
    </w:rPr>
  </w:style>
  <w:style w:type="character" w:customStyle="1" w:styleId="sallyl">
    <w:name w:val="sallyl"/>
    <w:semiHidden/>
    <w:rsid w:val="00C90337"/>
    <w:rPr>
      <w:rFonts w:ascii="Calibri" w:hAnsi="Calibri"/>
      <w:b w:val="0"/>
      <w:bCs w:val="0"/>
      <w:i w:val="0"/>
      <w:iCs w:val="0"/>
      <w:strike w:val="0"/>
      <w:color w:val="auto"/>
      <w:sz w:val="24"/>
      <w:szCs w:val="24"/>
      <w:u w:val="none"/>
    </w:rPr>
  </w:style>
  <w:style w:type="paragraph" w:styleId="BalloonText">
    <w:name w:val="Balloon Text"/>
    <w:basedOn w:val="Normal"/>
    <w:semiHidden/>
    <w:rsid w:val="00BA1C3B"/>
    <w:rPr>
      <w:rFonts w:ascii="Tahoma" w:hAnsi="Tahoma" w:cs="Tahoma"/>
      <w:sz w:val="16"/>
      <w:szCs w:val="16"/>
    </w:rPr>
  </w:style>
  <w:style w:type="character" w:styleId="Hyperlink">
    <w:name w:val="Hyperlink"/>
    <w:rsid w:val="00175444"/>
    <w:rPr>
      <w:color w:val="0000FF"/>
      <w:u w:val="single"/>
    </w:rPr>
  </w:style>
  <w:style w:type="paragraph" w:styleId="Header">
    <w:name w:val="header"/>
    <w:basedOn w:val="Normal"/>
    <w:link w:val="HeaderChar"/>
    <w:rsid w:val="00B47C23"/>
    <w:pPr>
      <w:tabs>
        <w:tab w:val="center" w:pos="4513"/>
        <w:tab w:val="right" w:pos="9026"/>
      </w:tabs>
    </w:pPr>
  </w:style>
  <w:style w:type="character" w:customStyle="1" w:styleId="HeaderChar">
    <w:name w:val="Header Char"/>
    <w:link w:val="Header"/>
    <w:rsid w:val="00B47C23"/>
    <w:rPr>
      <w:sz w:val="24"/>
      <w:szCs w:val="24"/>
    </w:rPr>
  </w:style>
  <w:style w:type="paragraph" w:styleId="Footer">
    <w:name w:val="footer"/>
    <w:basedOn w:val="Normal"/>
    <w:link w:val="FooterChar"/>
    <w:uiPriority w:val="99"/>
    <w:rsid w:val="00B47C23"/>
    <w:pPr>
      <w:tabs>
        <w:tab w:val="center" w:pos="4513"/>
        <w:tab w:val="right" w:pos="9026"/>
      </w:tabs>
    </w:pPr>
  </w:style>
  <w:style w:type="character" w:customStyle="1" w:styleId="FooterChar">
    <w:name w:val="Footer Char"/>
    <w:link w:val="Footer"/>
    <w:uiPriority w:val="99"/>
    <w:rsid w:val="00B47C23"/>
    <w:rPr>
      <w:sz w:val="24"/>
      <w:szCs w:val="24"/>
    </w:rPr>
  </w:style>
  <w:style w:type="paragraph" w:styleId="BodyTextIndent2">
    <w:name w:val="Body Text Indent 2"/>
    <w:basedOn w:val="Normal"/>
    <w:link w:val="BodyTextIndent2Char"/>
    <w:unhideWhenUsed/>
    <w:rsid w:val="002A53CB"/>
    <w:pPr>
      <w:autoSpaceDE w:val="0"/>
      <w:autoSpaceDN w:val="0"/>
      <w:adjustRightInd w:val="0"/>
      <w:spacing w:after="120" w:line="480" w:lineRule="auto"/>
      <w:ind w:left="283"/>
    </w:pPr>
    <w:rPr>
      <w:rFonts w:ascii="Arial" w:hAnsi="Arial"/>
      <w:sz w:val="20"/>
      <w:szCs w:val="20"/>
    </w:rPr>
  </w:style>
  <w:style w:type="character" w:customStyle="1" w:styleId="BodyTextIndent2Char">
    <w:name w:val="Body Text Indent 2 Char"/>
    <w:link w:val="BodyTextIndent2"/>
    <w:rsid w:val="002A53CB"/>
    <w:rPr>
      <w:rFonts w:ascii="Arial" w:hAnsi="Arial"/>
    </w:rPr>
  </w:style>
  <w:style w:type="paragraph" w:customStyle="1" w:styleId="Level1">
    <w:name w:val="Level 1"/>
    <w:rsid w:val="002A53CB"/>
    <w:pPr>
      <w:autoSpaceDE w:val="0"/>
      <w:autoSpaceDN w:val="0"/>
      <w:adjustRightInd w:val="0"/>
      <w:ind w:left="720"/>
    </w:pPr>
    <w:rPr>
      <w:rFonts w:ascii="Arial" w:hAnsi="Arial"/>
      <w:sz w:val="24"/>
      <w:szCs w:val="24"/>
    </w:rPr>
  </w:style>
  <w:style w:type="paragraph" w:customStyle="1" w:styleId="DeptBullets">
    <w:name w:val="DeptBullets"/>
    <w:basedOn w:val="Normal"/>
    <w:link w:val="DeptBulletsChar"/>
    <w:rsid w:val="00483E39"/>
    <w:pPr>
      <w:widowControl w:val="0"/>
      <w:numPr>
        <w:numId w:val="12"/>
      </w:numPr>
      <w:overflowPunct w:val="0"/>
      <w:autoSpaceDE w:val="0"/>
      <w:autoSpaceDN w:val="0"/>
      <w:adjustRightInd w:val="0"/>
      <w:textAlignment w:val="baseline"/>
    </w:pPr>
    <w:rPr>
      <w:rFonts w:ascii="Arial" w:hAnsi="Arial"/>
      <w:szCs w:val="20"/>
    </w:rPr>
  </w:style>
  <w:style w:type="character" w:customStyle="1" w:styleId="DeptBulletsChar">
    <w:name w:val="DeptBullets Char"/>
    <w:link w:val="DeptBullets"/>
    <w:locked/>
    <w:rsid w:val="00483E39"/>
    <w:rPr>
      <w:rFonts w:ascii="Arial" w:hAnsi="Arial"/>
      <w:sz w:val="24"/>
    </w:rPr>
  </w:style>
  <w:style w:type="paragraph" w:styleId="ListParagraph">
    <w:name w:val="List Paragraph"/>
    <w:basedOn w:val="Normal"/>
    <w:uiPriority w:val="10"/>
    <w:qFormat/>
    <w:rsid w:val="00EC7597"/>
    <w:pPr>
      <w:numPr>
        <w:ilvl w:val="1"/>
        <w:numId w:val="13"/>
      </w:numPr>
      <w:spacing w:after="120"/>
    </w:pPr>
    <w:rPr>
      <w:rFonts w:ascii="Arial" w:hAnsi="Arial" w:cs="Arial"/>
      <w:lang w:eastAsia="en-US"/>
    </w:rPr>
  </w:style>
  <w:style w:type="character" w:styleId="CommentReference">
    <w:name w:val="annotation reference"/>
    <w:rsid w:val="00EC411A"/>
    <w:rPr>
      <w:sz w:val="16"/>
      <w:szCs w:val="16"/>
    </w:rPr>
  </w:style>
  <w:style w:type="paragraph" w:styleId="CommentText">
    <w:name w:val="annotation text"/>
    <w:basedOn w:val="Normal"/>
    <w:link w:val="CommentTextChar"/>
    <w:rsid w:val="00EC411A"/>
    <w:rPr>
      <w:sz w:val="20"/>
      <w:szCs w:val="20"/>
    </w:rPr>
  </w:style>
  <w:style w:type="character" w:customStyle="1" w:styleId="CommentTextChar">
    <w:name w:val="Comment Text Char"/>
    <w:basedOn w:val="DefaultParagraphFont"/>
    <w:link w:val="CommentText"/>
    <w:rsid w:val="00EC411A"/>
  </w:style>
  <w:style w:type="paragraph" w:styleId="CommentSubject">
    <w:name w:val="annotation subject"/>
    <w:basedOn w:val="CommentText"/>
    <w:next w:val="CommentText"/>
    <w:link w:val="CommentSubjectChar"/>
    <w:rsid w:val="00EC411A"/>
    <w:rPr>
      <w:b/>
      <w:bCs/>
    </w:rPr>
  </w:style>
  <w:style w:type="character" w:customStyle="1" w:styleId="CommentSubjectChar">
    <w:name w:val="Comment Subject Char"/>
    <w:link w:val="CommentSubject"/>
    <w:rsid w:val="00EC411A"/>
    <w:rPr>
      <w:b/>
      <w:bCs/>
    </w:rPr>
  </w:style>
  <w:style w:type="table" w:styleId="TableGrid">
    <w:name w:val="Table Grid"/>
    <w:basedOn w:val="TableNormal"/>
    <w:uiPriority w:val="39"/>
    <w:rsid w:val="0056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87847"/>
    <w:rPr>
      <w:b/>
      <w:bCs/>
    </w:rPr>
  </w:style>
  <w:style w:type="paragraph" w:customStyle="1" w:styleId="TableRow">
    <w:name w:val="TableRow"/>
    <w:basedOn w:val="Normal"/>
    <w:link w:val="TableRowChar"/>
    <w:qFormat/>
    <w:rsid w:val="00851315"/>
    <w:pPr>
      <w:spacing w:line="288" w:lineRule="auto"/>
    </w:pPr>
    <w:rPr>
      <w:rFonts w:ascii="Arial" w:hAnsi="Arial"/>
    </w:rPr>
  </w:style>
  <w:style w:type="character" w:customStyle="1" w:styleId="TableRowChar">
    <w:name w:val="TableRow Char"/>
    <w:link w:val="TableRow"/>
    <w:rsid w:val="00851315"/>
    <w:rPr>
      <w:rFonts w:ascii="Arial" w:hAnsi="Arial"/>
      <w:sz w:val="24"/>
      <w:szCs w:val="24"/>
    </w:rPr>
  </w:style>
  <w:style w:type="paragraph" w:customStyle="1" w:styleId="Numberedlist0">
    <w:name w:val="Numbered list"/>
    <w:basedOn w:val="Normal"/>
    <w:uiPriority w:val="11"/>
    <w:qFormat/>
    <w:rsid w:val="00193A84"/>
    <w:pPr>
      <w:numPr>
        <w:numId w:val="16"/>
      </w:numPr>
      <w:spacing w:after="240" w:line="276" w:lineRule="auto"/>
    </w:pPr>
    <w:rPr>
      <w:rFonts w:ascii="Arial" w:hAnsi="Arial"/>
    </w:rPr>
  </w:style>
  <w:style w:type="character" w:customStyle="1" w:styleId="Italics">
    <w:name w:val="Italics"/>
    <w:uiPriority w:val="1"/>
    <w:qFormat/>
    <w:rsid w:val="00193A84"/>
    <w:rPr>
      <w:i/>
    </w:rPr>
  </w:style>
  <w:style w:type="numbering" w:customStyle="1" w:styleId="NumberedList">
    <w:name w:val="Numbered List"/>
    <w:uiPriority w:val="99"/>
    <w:rsid w:val="00193A84"/>
    <w:pPr>
      <w:numPr>
        <w:numId w:val="15"/>
      </w:numPr>
    </w:pPr>
  </w:style>
  <w:style w:type="numbering" w:customStyle="1" w:styleId="BulletedList">
    <w:name w:val="Bulleted List"/>
    <w:uiPriority w:val="99"/>
    <w:rsid w:val="00910949"/>
    <w:pPr>
      <w:numPr>
        <w:numId w:val="17"/>
      </w:numPr>
    </w:pPr>
  </w:style>
  <w:style w:type="paragraph" w:customStyle="1" w:styleId="Numberedparagraphs">
    <w:name w:val="Numbered paragraphs"/>
    <w:basedOn w:val="Normal"/>
    <w:uiPriority w:val="13"/>
    <w:qFormat/>
    <w:rsid w:val="009C156C"/>
    <w:pPr>
      <w:numPr>
        <w:numId w:val="18"/>
      </w:numPr>
      <w:spacing w:after="320" w:line="276" w:lineRule="auto"/>
      <w:ind w:left="0" w:hanging="567"/>
    </w:pPr>
    <w:rPr>
      <w:rFonts w:ascii="Arial" w:hAnsi="Arial"/>
    </w:rPr>
  </w:style>
  <w:style w:type="paragraph" w:styleId="FootnoteText">
    <w:name w:val="footnote text"/>
    <w:basedOn w:val="Normal"/>
    <w:link w:val="FootnoteTextChar"/>
    <w:uiPriority w:val="99"/>
    <w:unhideWhenUsed/>
    <w:rsid w:val="00EA1B1A"/>
    <w:rPr>
      <w:rFonts w:ascii="Arial" w:hAnsi="Arial"/>
      <w:sz w:val="20"/>
      <w:szCs w:val="20"/>
    </w:rPr>
  </w:style>
  <w:style w:type="character" w:customStyle="1" w:styleId="FootnoteTextChar">
    <w:name w:val="Footnote Text Char"/>
    <w:link w:val="FootnoteText"/>
    <w:uiPriority w:val="99"/>
    <w:rsid w:val="00EA1B1A"/>
    <w:rPr>
      <w:rFonts w:ascii="Arial" w:hAnsi="Arial"/>
    </w:rPr>
  </w:style>
  <w:style w:type="character" w:styleId="FootnoteReference">
    <w:name w:val="footnote reference"/>
    <w:unhideWhenUsed/>
    <w:rsid w:val="00EA1B1A"/>
    <w:rPr>
      <w:vertAlign w:val="superscript"/>
    </w:rPr>
  </w:style>
  <w:style w:type="paragraph" w:customStyle="1" w:styleId="TableBulletedList">
    <w:name w:val="Table Bulleted List"/>
    <w:basedOn w:val="Normal"/>
    <w:uiPriority w:val="14"/>
    <w:qFormat/>
    <w:rsid w:val="009A3A91"/>
    <w:pPr>
      <w:numPr>
        <w:numId w:val="23"/>
      </w:numPr>
      <w:spacing w:before="80" w:after="80"/>
    </w:pPr>
    <w:rPr>
      <w:rFonts w:ascii="Arial" w:eastAsia="Arial" w:hAnsi="Arial" w:cs="Arial"/>
      <w:lang w:eastAsia="en-US"/>
    </w:rPr>
  </w:style>
  <w:style w:type="numbering" w:customStyle="1" w:styleId="TableBulletedListstyle">
    <w:name w:val="Table Bulleted List style"/>
    <w:basedOn w:val="NoList"/>
    <w:uiPriority w:val="99"/>
    <w:rsid w:val="009A3A91"/>
    <w:pPr>
      <w:numPr>
        <w:numId w:val="23"/>
      </w:numPr>
    </w:pPr>
  </w:style>
  <w:style w:type="paragraph" w:customStyle="1" w:styleId="Letteredlist">
    <w:name w:val="Lettered list"/>
    <w:basedOn w:val="Numberedlist0"/>
    <w:uiPriority w:val="12"/>
    <w:qFormat/>
    <w:rsid w:val="00081401"/>
    <w:pPr>
      <w:numPr>
        <w:numId w:val="24"/>
      </w:numPr>
    </w:pPr>
  </w:style>
  <w:style w:type="numbering" w:customStyle="1" w:styleId="Style1">
    <w:name w:val="Style1"/>
    <w:uiPriority w:val="99"/>
    <w:rsid w:val="00081401"/>
    <w:pPr>
      <w:numPr>
        <w:numId w:val="24"/>
      </w:numPr>
    </w:pPr>
  </w:style>
  <w:style w:type="paragraph" w:styleId="NoSpacing">
    <w:name w:val="No Spacing"/>
    <w:uiPriority w:val="1"/>
    <w:qFormat/>
    <w:rsid w:val="006733A7"/>
    <w:rPr>
      <w:sz w:val="24"/>
      <w:szCs w:val="24"/>
    </w:rPr>
  </w:style>
  <w:style w:type="paragraph" w:customStyle="1" w:styleId="Document1">
    <w:name w:val="Document 1"/>
    <w:rsid w:val="00C326C5"/>
    <w:pPr>
      <w:keepNext/>
      <w:keepLines/>
      <w:tabs>
        <w:tab w:val="left" w:pos="-720"/>
      </w:tabs>
      <w:suppressAutoHyphens/>
    </w:pPr>
    <w:rPr>
      <w:rFonts w:ascii="Tahoma" w:hAnsi="Tahoma"/>
      <w:sz w:val="24"/>
      <w:lang w:val="en-US" w:eastAsia="en-US"/>
    </w:rPr>
  </w:style>
  <w:style w:type="character" w:styleId="FollowedHyperlink">
    <w:name w:val="FollowedHyperlink"/>
    <w:rsid w:val="00C326C5"/>
    <w:rPr>
      <w:color w:val="954F72"/>
      <w:u w:val="single"/>
    </w:rPr>
  </w:style>
  <w:style w:type="character" w:customStyle="1" w:styleId="normaltextrun">
    <w:name w:val="normaltextrun"/>
    <w:basedOn w:val="DefaultParagraphFont"/>
    <w:rsid w:val="006D2B2F"/>
  </w:style>
  <w:style w:type="paragraph" w:customStyle="1" w:styleId="paragraph">
    <w:name w:val="paragraph"/>
    <w:basedOn w:val="Normal"/>
    <w:rsid w:val="006D2B2F"/>
    <w:pPr>
      <w:spacing w:before="100" w:beforeAutospacing="1" w:after="100" w:afterAutospacing="1"/>
    </w:pPr>
  </w:style>
  <w:style w:type="paragraph" w:styleId="Revision">
    <w:name w:val="Revision"/>
    <w:hidden/>
    <w:uiPriority w:val="99"/>
    <w:semiHidden/>
    <w:rsid w:val="00CC7C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5923">
      <w:bodyDiv w:val="1"/>
      <w:marLeft w:val="0"/>
      <w:marRight w:val="0"/>
      <w:marTop w:val="0"/>
      <w:marBottom w:val="0"/>
      <w:divBdr>
        <w:top w:val="none" w:sz="0" w:space="0" w:color="auto"/>
        <w:left w:val="none" w:sz="0" w:space="0" w:color="auto"/>
        <w:bottom w:val="none" w:sz="0" w:space="0" w:color="auto"/>
        <w:right w:val="none" w:sz="0" w:space="0" w:color="auto"/>
      </w:divBdr>
    </w:div>
    <w:div w:id="104732535">
      <w:bodyDiv w:val="1"/>
      <w:marLeft w:val="0"/>
      <w:marRight w:val="0"/>
      <w:marTop w:val="0"/>
      <w:marBottom w:val="0"/>
      <w:divBdr>
        <w:top w:val="none" w:sz="0" w:space="0" w:color="auto"/>
        <w:left w:val="none" w:sz="0" w:space="0" w:color="auto"/>
        <w:bottom w:val="none" w:sz="0" w:space="0" w:color="auto"/>
        <w:right w:val="none" w:sz="0" w:space="0" w:color="auto"/>
      </w:divBdr>
    </w:div>
    <w:div w:id="128591859">
      <w:bodyDiv w:val="1"/>
      <w:marLeft w:val="0"/>
      <w:marRight w:val="0"/>
      <w:marTop w:val="0"/>
      <w:marBottom w:val="0"/>
      <w:divBdr>
        <w:top w:val="none" w:sz="0" w:space="0" w:color="auto"/>
        <w:left w:val="none" w:sz="0" w:space="0" w:color="auto"/>
        <w:bottom w:val="none" w:sz="0" w:space="0" w:color="auto"/>
        <w:right w:val="none" w:sz="0" w:space="0" w:color="auto"/>
      </w:divBdr>
    </w:div>
    <w:div w:id="179511235">
      <w:bodyDiv w:val="1"/>
      <w:marLeft w:val="0"/>
      <w:marRight w:val="0"/>
      <w:marTop w:val="0"/>
      <w:marBottom w:val="0"/>
      <w:divBdr>
        <w:top w:val="none" w:sz="0" w:space="0" w:color="auto"/>
        <w:left w:val="none" w:sz="0" w:space="0" w:color="auto"/>
        <w:bottom w:val="none" w:sz="0" w:space="0" w:color="auto"/>
        <w:right w:val="none" w:sz="0" w:space="0" w:color="auto"/>
      </w:divBdr>
      <w:divsChild>
        <w:div w:id="668479668">
          <w:marLeft w:val="547"/>
          <w:marRight w:val="0"/>
          <w:marTop w:val="0"/>
          <w:marBottom w:val="120"/>
          <w:divBdr>
            <w:top w:val="none" w:sz="0" w:space="0" w:color="auto"/>
            <w:left w:val="none" w:sz="0" w:space="0" w:color="auto"/>
            <w:bottom w:val="none" w:sz="0" w:space="0" w:color="auto"/>
            <w:right w:val="none" w:sz="0" w:space="0" w:color="auto"/>
          </w:divBdr>
        </w:div>
        <w:div w:id="709498613">
          <w:marLeft w:val="547"/>
          <w:marRight w:val="0"/>
          <w:marTop w:val="0"/>
          <w:marBottom w:val="120"/>
          <w:divBdr>
            <w:top w:val="none" w:sz="0" w:space="0" w:color="auto"/>
            <w:left w:val="none" w:sz="0" w:space="0" w:color="auto"/>
            <w:bottom w:val="none" w:sz="0" w:space="0" w:color="auto"/>
            <w:right w:val="none" w:sz="0" w:space="0" w:color="auto"/>
          </w:divBdr>
        </w:div>
        <w:div w:id="1289241952">
          <w:marLeft w:val="547"/>
          <w:marRight w:val="0"/>
          <w:marTop w:val="0"/>
          <w:marBottom w:val="120"/>
          <w:divBdr>
            <w:top w:val="none" w:sz="0" w:space="0" w:color="auto"/>
            <w:left w:val="none" w:sz="0" w:space="0" w:color="auto"/>
            <w:bottom w:val="none" w:sz="0" w:space="0" w:color="auto"/>
            <w:right w:val="none" w:sz="0" w:space="0" w:color="auto"/>
          </w:divBdr>
        </w:div>
        <w:div w:id="1604995825">
          <w:marLeft w:val="547"/>
          <w:marRight w:val="0"/>
          <w:marTop w:val="0"/>
          <w:marBottom w:val="120"/>
          <w:divBdr>
            <w:top w:val="none" w:sz="0" w:space="0" w:color="auto"/>
            <w:left w:val="none" w:sz="0" w:space="0" w:color="auto"/>
            <w:bottom w:val="none" w:sz="0" w:space="0" w:color="auto"/>
            <w:right w:val="none" w:sz="0" w:space="0" w:color="auto"/>
          </w:divBdr>
        </w:div>
        <w:div w:id="1899706772">
          <w:marLeft w:val="547"/>
          <w:marRight w:val="0"/>
          <w:marTop w:val="0"/>
          <w:marBottom w:val="120"/>
          <w:divBdr>
            <w:top w:val="none" w:sz="0" w:space="0" w:color="auto"/>
            <w:left w:val="none" w:sz="0" w:space="0" w:color="auto"/>
            <w:bottom w:val="none" w:sz="0" w:space="0" w:color="auto"/>
            <w:right w:val="none" w:sz="0" w:space="0" w:color="auto"/>
          </w:divBdr>
        </w:div>
        <w:div w:id="2067605050">
          <w:marLeft w:val="547"/>
          <w:marRight w:val="0"/>
          <w:marTop w:val="0"/>
          <w:marBottom w:val="120"/>
          <w:divBdr>
            <w:top w:val="none" w:sz="0" w:space="0" w:color="auto"/>
            <w:left w:val="none" w:sz="0" w:space="0" w:color="auto"/>
            <w:bottom w:val="none" w:sz="0" w:space="0" w:color="auto"/>
            <w:right w:val="none" w:sz="0" w:space="0" w:color="auto"/>
          </w:divBdr>
        </w:div>
      </w:divsChild>
    </w:div>
    <w:div w:id="331299074">
      <w:bodyDiv w:val="1"/>
      <w:marLeft w:val="0"/>
      <w:marRight w:val="0"/>
      <w:marTop w:val="0"/>
      <w:marBottom w:val="0"/>
      <w:divBdr>
        <w:top w:val="none" w:sz="0" w:space="0" w:color="auto"/>
        <w:left w:val="none" w:sz="0" w:space="0" w:color="auto"/>
        <w:bottom w:val="none" w:sz="0" w:space="0" w:color="auto"/>
        <w:right w:val="none" w:sz="0" w:space="0" w:color="auto"/>
      </w:divBdr>
    </w:div>
    <w:div w:id="362705752">
      <w:bodyDiv w:val="1"/>
      <w:marLeft w:val="0"/>
      <w:marRight w:val="0"/>
      <w:marTop w:val="0"/>
      <w:marBottom w:val="0"/>
      <w:divBdr>
        <w:top w:val="none" w:sz="0" w:space="0" w:color="auto"/>
        <w:left w:val="none" w:sz="0" w:space="0" w:color="auto"/>
        <w:bottom w:val="none" w:sz="0" w:space="0" w:color="auto"/>
        <w:right w:val="none" w:sz="0" w:space="0" w:color="auto"/>
      </w:divBdr>
    </w:div>
    <w:div w:id="368653328">
      <w:bodyDiv w:val="1"/>
      <w:marLeft w:val="0"/>
      <w:marRight w:val="0"/>
      <w:marTop w:val="0"/>
      <w:marBottom w:val="0"/>
      <w:divBdr>
        <w:top w:val="none" w:sz="0" w:space="0" w:color="auto"/>
        <w:left w:val="none" w:sz="0" w:space="0" w:color="auto"/>
        <w:bottom w:val="none" w:sz="0" w:space="0" w:color="auto"/>
        <w:right w:val="none" w:sz="0" w:space="0" w:color="auto"/>
      </w:divBdr>
    </w:div>
    <w:div w:id="384523570">
      <w:bodyDiv w:val="1"/>
      <w:marLeft w:val="0"/>
      <w:marRight w:val="0"/>
      <w:marTop w:val="0"/>
      <w:marBottom w:val="0"/>
      <w:divBdr>
        <w:top w:val="none" w:sz="0" w:space="0" w:color="auto"/>
        <w:left w:val="none" w:sz="0" w:space="0" w:color="auto"/>
        <w:bottom w:val="none" w:sz="0" w:space="0" w:color="auto"/>
        <w:right w:val="none" w:sz="0" w:space="0" w:color="auto"/>
      </w:divBdr>
    </w:div>
    <w:div w:id="407306246">
      <w:bodyDiv w:val="1"/>
      <w:marLeft w:val="0"/>
      <w:marRight w:val="0"/>
      <w:marTop w:val="0"/>
      <w:marBottom w:val="0"/>
      <w:divBdr>
        <w:top w:val="none" w:sz="0" w:space="0" w:color="auto"/>
        <w:left w:val="none" w:sz="0" w:space="0" w:color="auto"/>
        <w:bottom w:val="none" w:sz="0" w:space="0" w:color="auto"/>
        <w:right w:val="none" w:sz="0" w:space="0" w:color="auto"/>
      </w:divBdr>
    </w:div>
    <w:div w:id="512960160">
      <w:bodyDiv w:val="1"/>
      <w:marLeft w:val="0"/>
      <w:marRight w:val="0"/>
      <w:marTop w:val="0"/>
      <w:marBottom w:val="0"/>
      <w:divBdr>
        <w:top w:val="none" w:sz="0" w:space="0" w:color="auto"/>
        <w:left w:val="none" w:sz="0" w:space="0" w:color="auto"/>
        <w:bottom w:val="none" w:sz="0" w:space="0" w:color="auto"/>
        <w:right w:val="none" w:sz="0" w:space="0" w:color="auto"/>
      </w:divBdr>
    </w:div>
    <w:div w:id="696347145">
      <w:bodyDiv w:val="1"/>
      <w:marLeft w:val="0"/>
      <w:marRight w:val="0"/>
      <w:marTop w:val="0"/>
      <w:marBottom w:val="0"/>
      <w:divBdr>
        <w:top w:val="none" w:sz="0" w:space="0" w:color="auto"/>
        <w:left w:val="none" w:sz="0" w:space="0" w:color="auto"/>
        <w:bottom w:val="none" w:sz="0" w:space="0" w:color="auto"/>
        <w:right w:val="none" w:sz="0" w:space="0" w:color="auto"/>
      </w:divBdr>
    </w:div>
    <w:div w:id="749696083">
      <w:bodyDiv w:val="1"/>
      <w:marLeft w:val="0"/>
      <w:marRight w:val="0"/>
      <w:marTop w:val="0"/>
      <w:marBottom w:val="0"/>
      <w:divBdr>
        <w:top w:val="none" w:sz="0" w:space="0" w:color="auto"/>
        <w:left w:val="none" w:sz="0" w:space="0" w:color="auto"/>
        <w:bottom w:val="none" w:sz="0" w:space="0" w:color="auto"/>
        <w:right w:val="none" w:sz="0" w:space="0" w:color="auto"/>
      </w:divBdr>
    </w:div>
    <w:div w:id="795635194">
      <w:bodyDiv w:val="1"/>
      <w:marLeft w:val="0"/>
      <w:marRight w:val="0"/>
      <w:marTop w:val="0"/>
      <w:marBottom w:val="0"/>
      <w:divBdr>
        <w:top w:val="none" w:sz="0" w:space="0" w:color="auto"/>
        <w:left w:val="none" w:sz="0" w:space="0" w:color="auto"/>
        <w:bottom w:val="none" w:sz="0" w:space="0" w:color="auto"/>
        <w:right w:val="none" w:sz="0" w:space="0" w:color="auto"/>
      </w:divBdr>
    </w:div>
    <w:div w:id="810515537">
      <w:bodyDiv w:val="1"/>
      <w:marLeft w:val="0"/>
      <w:marRight w:val="0"/>
      <w:marTop w:val="0"/>
      <w:marBottom w:val="0"/>
      <w:divBdr>
        <w:top w:val="none" w:sz="0" w:space="0" w:color="auto"/>
        <w:left w:val="none" w:sz="0" w:space="0" w:color="auto"/>
        <w:bottom w:val="none" w:sz="0" w:space="0" w:color="auto"/>
        <w:right w:val="none" w:sz="0" w:space="0" w:color="auto"/>
      </w:divBdr>
    </w:div>
    <w:div w:id="944846855">
      <w:bodyDiv w:val="1"/>
      <w:marLeft w:val="0"/>
      <w:marRight w:val="0"/>
      <w:marTop w:val="0"/>
      <w:marBottom w:val="0"/>
      <w:divBdr>
        <w:top w:val="none" w:sz="0" w:space="0" w:color="auto"/>
        <w:left w:val="none" w:sz="0" w:space="0" w:color="auto"/>
        <w:bottom w:val="none" w:sz="0" w:space="0" w:color="auto"/>
        <w:right w:val="none" w:sz="0" w:space="0" w:color="auto"/>
      </w:divBdr>
    </w:div>
    <w:div w:id="1064060858">
      <w:bodyDiv w:val="1"/>
      <w:marLeft w:val="0"/>
      <w:marRight w:val="0"/>
      <w:marTop w:val="0"/>
      <w:marBottom w:val="0"/>
      <w:divBdr>
        <w:top w:val="none" w:sz="0" w:space="0" w:color="auto"/>
        <w:left w:val="none" w:sz="0" w:space="0" w:color="auto"/>
        <w:bottom w:val="none" w:sz="0" w:space="0" w:color="auto"/>
        <w:right w:val="none" w:sz="0" w:space="0" w:color="auto"/>
      </w:divBdr>
    </w:div>
    <w:div w:id="1084495924">
      <w:bodyDiv w:val="1"/>
      <w:marLeft w:val="0"/>
      <w:marRight w:val="0"/>
      <w:marTop w:val="0"/>
      <w:marBottom w:val="0"/>
      <w:divBdr>
        <w:top w:val="none" w:sz="0" w:space="0" w:color="auto"/>
        <w:left w:val="none" w:sz="0" w:space="0" w:color="auto"/>
        <w:bottom w:val="none" w:sz="0" w:space="0" w:color="auto"/>
        <w:right w:val="none" w:sz="0" w:space="0" w:color="auto"/>
      </w:divBdr>
      <w:divsChild>
        <w:div w:id="824467501">
          <w:marLeft w:val="0"/>
          <w:marRight w:val="0"/>
          <w:marTop w:val="0"/>
          <w:marBottom w:val="0"/>
          <w:divBdr>
            <w:top w:val="none" w:sz="0" w:space="0" w:color="auto"/>
            <w:left w:val="none" w:sz="0" w:space="0" w:color="auto"/>
            <w:bottom w:val="none" w:sz="0" w:space="0" w:color="auto"/>
            <w:right w:val="none" w:sz="0" w:space="0" w:color="auto"/>
          </w:divBdr>
          <w:divsChild>
            <w:div w:id="360128706">
              <w:marLeft w:val="0"/>
              <w:marRight w:val="0"/>
              <w:marTop w:val="0"/>
              <w:marBottom w:val="0"/>
              <w:divBdr>
                <w:top w:val="none" w:sz="0" w:space="0" w:color="auto"/>
                <w:left w:val="none" w:sz="0" w:space="0" w:color="auto"/>
                <w:bottom w:val="none" w:sz="0" w:space="0" w:color="auto"/>
                <w:right w:val="none" w:sz="0" w:space="0" w:color="auto"/>
              </w:divBdr>
              <w:divsChild>
                <w:div w:id="457988433">
                  <w:marLeft w:val="0"/>
                  <w:marRight w:val="0"/>
                  <w:marTop w:val="0"/>
                  <w:marBottom w:val="0"/>
                  <w:divBdr>
                    <w:top w:val="none" w:sz="0" w:space="0" w:color="auto"/>
                    <w:left w:val="none" w:sz="0" w:space="0" w:color="auto"/>
                    <w:bottom w:val="none" w:sz="0" w:space="0" w:color="auto"/>
                    <w:right w:val="none" w:sz="0" w:space="0" w:color="auto"/>
                  </w:divBdr>
                  <w:divsChild>
                    <w:div w:id="347414614">
                      <w:marLeft w:val="0"/>
                      <w:marRight w:val="0"/>
                      <w:marTop w:val="0"/>
                      <w:marBottom w:val="0"/>
                      <w:divBdr>
                        <w:top w:val="none" w:sz="0" w:space="0" w:color="auto"/>
                        <w:left w:val="none" w:sz="0" w:space="0" w:color="auto"/>
                        <w:bottom w:val="none" w:sz="0" w:space="0" w:color="auto"/>
                        <w:right w:val="none" w:sz="0" w:space="0" w:color="auto"/>
                      </w:divBdr>
                      <w:divsChild>
                        <w:div w:id="486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3727">
      <w:bodyDiv w:val="1"/>
      <w:marLeft w:val="0"/>
      <w:marRight w:val="0"/>
      <w:marTop w:val="0"/>
      <w:marBottom w:val="0"/>
      <w:divBdr>
        <w:top w:val="none" w:sz="0" w:space="0" w:color="auto"/>
        <w:left w:val="none" w:sz="0" w:space="0" w:color="auto"/>
        <w:bottom w:val="none" w:sz="0" w:space="0" w:color="auto"/>
        <w:right w:val="none" w:sz="0" w:space="0" w:color="auto"/>
      </w:divBdr>
    </w:div>
    <w:div w:id="1187255547">
      <w:bodyDiv w:val="1"/>
      <w:marLeft w:val="0"/>
      <w:marRight w:val="0"/>
      <w:marTop w:val="0"/>
      <w:marBottom w:val="0"/>
      <w:divBdr>
        <w:top w:val="none" w:sz="0" w:space="0" w:color="auto"/>
        <w:left w:val="none" w:sz="0" w:space="0" w:color="auto"/>
        <w:bottom w:val="none" w:sz="0" w:space="0" w:color="auto"/>
        <w:right w:val="none" w:sz="0" w:space="0" w:color="auto"/>
      </w:divBdr>
    </w:div>
    <w:div w:id="1672903056">
      <w:bodyDiv w:val="1"/>
      <w:marLeft w:val="0"/>
      <w:marRight w:val="0"/>
      <w:marTop w:val="0"/>
      <w:marBottom w:val="0"/>
      <w:divBdr>
        <w:top w:val="none" w:sz="0" w:space="0" w:color="auto"/>
        <w:left w:val="none" w:sz="0" w:space="0" w:color="auto"/>
        <w:bottom w:val="none" w:sz="0" w:space="0" w:color="auto"/>
        <w:right w:val="none" w:sz="0" w:space="0" w:color="auto"/>
      </w:divBdr>
    </w:div>
    <w:div w:id="1756855522">
      <w:bodyDiv w:val="1"/>
      <w:marLeft w:val="0"/>
      <w:marRight w:val="0"/>
      <w:marTop w:val="0"/>
      <w:marBottom w:val="0"/>
      <w:divBdr>
        <w:top w:val="none" w:sz="0" w:space="0" w:color="auto"/>
        <w:left w:val="none" w:sz="0" w:space="0" w:color="auto"/>
        <w:bottom w:val="none" w:sz="0" w:space="0" w:color="auto"/>
        <w:right w:val="none" w:sz="0" w:space="0" w:color="auto"/>
      </w:divBdr>
    </w:div>
    <w:div w:id="1806965550">
      <w:bodyDiv w:val="1"/>
      <w:marLeft w:val="0"/>
      <w:marRight w:val="0"/>
      <w:marTop w:val="0"/>
      <w:marBottom w:val="0"/>
      <w:divBdr>
        <w:top w:val="none" w:sz="0" w:space="0" w:color="auto"/>
        <w:left w:val="none" w:sz="0" w:space="0" w:color="auto"/>
        <w:bottom w:val="none" w:sz="0" w:space="0" w:color="auto"/>
        <w:right w:val="none" w:sz="0" w:space="0" w:color="auto"/>
      </w:divBdr>
    </w:div>
    <w:div w:id="1913738626">
      <w:bodyDiv w:val="1"/>
      <w:marLeft w:val="0"/>
      <w:marRight w:val="0"/>
      <w:marTop w:val="0"/>
      <w:marBottom w:val="0"/>
      <w:divBdr>
        <w:top w:val="none" w:sz="0" w:space="0" w:color="auto"/>
        <w:left w:val="none" w:sz="0" w:space="0" w:color="auto"/>
        <w:bottom w:val="none" w:sz="0" w:space="0" w:color="auto"/>
        <w:right w:val="none" w:sz="0" w:space="0" w:color="auto"/>
      </w:divBdr>
    </w:div>
    <w:div w:id="1974407152">
      <w:bodyDiv w:val="1"/>
      <w:marLeft w:val="0"/>
      <w:marRight w:val="0"/>
      <w:marTop w:val="0"/>
      <w:marBottom w:val="0"/>
      <w:divBdr>
        <w:top w:val="none" w:sz="0" w:space="0" w:color="auto"/>
        <w:left w:val="none" w:sz="0" w:space="0" w:color="auto"/>
        <w:bottom w:val="none" w:sz="0" w:space="0" w:color="auto"/>
        <w:right w:val="none" w:sz="0" w:space="0" w:color="auto"/>
      </w:divBdr>
    </w:div>
    <w:div w:id="2021470798">
      <w:bodyDiv w:val="1"/>
      <w:marLeft w:val="0"/>
      <w:marRight w:val="0"/>
      <w:marTop w:val="0"/>
      <w:marBottom w:val="0"/>
      <w:divBdr>
        <w:top w:val="none" w:sz="0" w:space="0" w:color="auto"/>
        <w:left w:val="none" w:sz="0" w:space="0" w:color="auto"/>
        <w:bottom w:val="none" w:sz="0" w:space="0" w:color="auto"/>
        <w:right w:val="none" w:sz="0" w:space="0" w:color="auto"/>
      </w:divBdr>
    </w:div>
    <w:div w:id="2043744808">
      <w:bodyDiv w:val="1"/>
      <w:marLeft w:val="0"/>
      <w:marRight w:val="0"/>
      <w:marTop w:val="0"/>
      <w:marBottom w:val="0"/>
      <w:divBdr>
        <w:top w:val="none" w:sz="0" w:space="0" w:color="auto"/>
        <w:left w:val="none" w:sz="0" w:space="0" w:color="auto"/>
        <w:bottom w:val="none" w:sz="0" w:space="0" w:color="auto"/>
        <w:right w:val="none" w:sz="0" w:space="0" w:color="auto"/>
      </w:divBdr>
    </w:div>
    <w:div w:id="2085489190">
      <w:bodyDiv w:val="1"/>
      <w:marLeft w:val="0"/>
      <w:marRight w:val="0"/>
      <w:marTop w:val="0"/>
      <w:marBottom w:val="0"/>
      <w:divBdr>
        <w:top w:val="none" w:sz="0" w:space="0" w:color="auto"/>
        <w:left w:val="none" w:sz="0" w:space="0" w:color="auto"/>
        <w:bottom w:val="none" w:sz="0" w:space="0" w:color="auto"/>
        <w:right w:val="none" w:sz="0" w:space="0" w:color="auto"/>
      </w:divBdr>
    </w:div>
    <w:div w:id="2096782980">
      <w:bodyDiv w:val="1"/>
      <w:marLeft w:val="0"/>
      <w:marRight w:val="0"/>
      <w:marTop w:val="0"/>
      <w:marBottom w:val="0"/>
      <w:divBdr>
        <w:top w:val="none" w:sz="0" w:space="0" w:color="auto"/>
        <w:left w:val="none" w:sz="0" w:space="0" w:color="auto"/>
        <w:bottom w:val="none" w:sz="0" w:space="0" w:color="auto"/>
        <w:right w:val="none" w:sz="0" w:space="0" w:color="auto"/>
      </w:divBdr>
    </w:div>
    <w:div w:id="2107846275">
      <w:bodyDiv w:val="1"/>
      <w:marLeft w:val="0"/>
      <w:marRight w:val="0"/>
      <w:marTop w:val="0"/>
      <w:marBottom w:val="0"/>
      <w:divBdr>
        <w:top w:val="none" w:sz="0" w:space="0" w:color="auto"/>
        <w:left w:val="none" w:sz="0" w:space="0" w:color="auto"/>
        <w:bottom w:val="none" w:sz="0" w:space="0" w:color="auto"/>
        <w:right w:val="none" w:sz="0" w:space="0" w:color="auto"/>
      </w:divBdr>
    </w:div>
    <w:div w:id="21130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viewing-and-revising-school-teachers-pay"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gov.uk/government/publications/school-teachers-pay-and-condi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6D24-24F7-45A1-A06A-95912E59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10793</Words>
  <Characters>57732</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MODEL PAY POLICY FOR MAINTAINED SCHOOLS IN ENGLAND</vt:lpstr>
    </vt:vector>
  </TitlesOfParts>
  <Company>NAHT</Company>
  <LinksUpToDate>false</LinksUpToDate>
  <CharactersWithSpaces>68389</CharactersWithSpaces>
  <SharedDoc>false</SharedDoc>
  <HLinks>
    <vt:vector size="12" baseType="variant">
      <vt:variant>
        <vt:i4>4325388</vt:i4>
      </vt:variant>
      <vt:variant>
        <vt:i4>3</vt:i4>
      </vt:variant>
      <vt:variant>
        <vt:i4>0</vt:i4>
      </vt:variant>
      <vt:variant>
        <vt:i4>5</vt:i4>
      </vt:variant>
      <vt:variant>
        <vt:lpwstr>https://www.gov.uk/government/publications/reviewing-and-revising-school-teachers-pay</vt:lpwstr>
      </vt:variant>
      <vt:variant>
        <vt:lpwstr/>
      </vt:variant>
      <vt:variant>
        <vt:i4>1638417</vt:i4>
      </vt:variant>
      <vt:variant>
        <vt:i4>0</vt:i4>
      </vt:variant>
      <vt:variant>
        <vt:i4>0</vt:i4>
      </vt:variant>
      <vt:variant>
        <vt:i4>5</vt:i4>
      </vt:variant>
      <vt:variant>
        <vt:lpwstr>https://www.gov.uk/government/publications/school-teachers-pay-and-conditions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FOR MAINTAINED SCHOOLS IN ENGLAND</dc:title>
  <dc:subject/>
  <dc:creator>sallyl</dc:creator>
  <cp:keywords/>
  <cp:lastModifiedBy>Judy Wheeler</cp:lastModifiedBy>
  <cp:revision>2</cp:revision>
  <cp:lastPrinted>2021-11-02T14:36:00Z</cp:lastPrinted>
  <dcterms:created xsi:type="dcterms:W3CDTF">2024-09-10T09:36:00Z</dcterms:created>
  <dcterms:modified xsi:type="dcterms:W3CDTF">2024-09-10T09:36:00Z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2022-10-13T12:59:32Z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1e6e1689-1980-4b22-8481-658886d02ae8</vt:lpwstr>
  </property>
  <property fmtid="{D5CDD505-2E9C-101B-9397-08002B2CF9AE}" pid="8" name="MSIP_Label_d17f5eab-0951-45e7-baa9-357beec0b77b_ContentBits">
    <vt:lpwstr>0</vt:lpwstr>
  </property>
</Properties>
</file>