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F19" w:rsidRPr="002719FE" w:rsidRDefault="00EC1F19" w:rsidP="00EC1F19">
      <w:pPr>
        <w:rPr>
          <w:rFonts w:ascii="Arial" w:hAnsi="Arial" w:cs="Arial"/>
        </w:rPr>
      </w:pPr>
      <w:bookmarkStart w:id="0" w:name="_GoBack"/>
      <w:bookmarkEnd w:id="0"/>
    </w:p>
    <w:p w:rsidR="00EC1F19" w:rsidRPr="002719FE" w:rsidRDefault="00EC1F19" w:rsidP="00EC1F19">
      <w:pPr>
        <w:rPr>
          <w:rFonts w:ascii="Arial" w:hAnsi="Arial" w:cs="Arial"/>
        </w:rPr>
      </w:pPr>
    </w:p>
    <w:p w:rsidR="00EC1F19" w:rsidRDefault="00EC1F19" w:rsidP="00EC1F19">
      <w:pPr>
        <w:jc w:val="center"/>
        <w:rPr>
          <w:b/>
          <w:sz w:val="22"/>
          <w:szCs w:val="22"/>
        </w:rPr>
      </w:pPr>
      <w:r>
        <w:rPr>
          <w:b/>
          <w:noProof/>
          <w:sz w:val="22"/>
          <w:szCs w:val="22"/>
          <w:lang w:eastAsia="en-GB"/>
        </w:rPr>
        <w:drawing>
          <wp:inline distT="0" distB="0" distL="0" distR="0">
            <wp:extent cx="208597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705100"/>
                    </a:xfrm>
                    <a:prstGeom prst="rect">
                      <a:avLst/>
                    </a:prstGeom>
                    <a:noFill/>
                    <a:ln>
                      <a:noFill/>
                    </a:ln>
                  </pic:spPr>
                </pic:pic>
              </a:graphicData>
            </a:graphic>
          </wp:inline>
        </w:drawing>
      </w:r>
    </w:p>
    <w:p w:rsidR="00EC1F19" w:rsidRDefault="00EC1F19" w:rsidP="00EC1F19">
      <w:pPr>
        <w:rPr>
          <w:b/>
          <w:sz w:val="22"/>
          <w:szCs w:val="22"/>
        </w:rPr>
      </w:pPr>
    </w:p>
    <w:p w:rsidR="00EC1F19" w:rsidRDefault="00EC1F19" w:rsidP="00EC1F19"/>
    <w:p w:rsidR="00EC1F19" w:rsidRDefault="00EC1F19" w:rsidP="00EC1F19"/>
    <w:p w:rsidR="00EC1F19" w:rsidRPr="00484CCE" w:rsidRDefault="00EC1F19" w:rsidP="00EC1F19">
      <w:pPr>
        <w:pBdr>
          <w:top w:val="double" w:sz="12" w:space="1" w:color="auto"/>
          <w:left w:val="double" w:sz="12" w:space="1" w:color="auto"/>
          <w:bottom w:val="double" w:sz="12" w:space="1" w:color="auto"/>
          <w:right w:val="double" w:sz="12" w:space="1" w:color="auto"/>
        </w:pBdr>
        <w:jc w:val="center"/>
        <w:rPr>
          <w:rFonts w:ascii="Arial" w:hAnsi="Arial" w:cs="Arial"/>
          <w:b/>
          <w:sz w:val="50"/>
        </w:rPr>
      </w:pPr>
      <w:r w:rsidRPr="00484CCE">
        <w:rPr>
          <w:rFonts w:ascii="Arial" w:hAnsi="Arial" w:cs="Arial"/>
          <w:b/>
          <w:sz w:val="50"/>
        </w:rPr>
        <w:t>Walter Infant School and Nursery</w:t>
      </w:r>
    </w:p>
    <w:p w:rsidR="00EC1F19" w:rsidRDefault="00EC1F19" w:rsidP="00EC1F19">
      <w:pPr>
        <w:rPr>
          <w:b/>
          <w:sz w:val="32"/>
        </w:rPr>
      </w:pPr>
    </w:p>
    <w:p w:rsidR="00EC1F19" w:rsidRPr="00BF7A06" w:rsidRDefault="00EC1F19" w:rsidP="00EC1F19">
      <w:pPr>
        <w:pStyle w:val="NoSpacing"/>
        <w:jc w:val="center"/>
        <w:rPr>
          <w:rFonts w:ascii="Arial" w:hAnsi="Arial" w:cs="Arial"/>
          <w:b/>
          <w:i/>
          <w:color w:val="943634"/>
          <w:sz w:val="24"/>
          <w:szCs w:val="24"/>
        </w:rPr>
      </w:pPr>
      <w:r w:rsidRPr="00BF7A06">
        <w:rPr>
          <w:rFonts w:ascii="Arial" w:hAnsi="Arial" w:cs="Arial"/>
          <w:b/>
          <w:i/>
          <w:color w:val="943634"/>
          <w:sz w:val="24"/>
          <w:szCs w:val="24"/>
        </w:rPr>
        <w:t>‘To be the best I can be’</w:t>
      </w:r>
    </w:p>
    <w:p w:rsidR="00EC1F19" w:rsidRDefault="00EC1F19" w:rsidP="00EC1F19">
      <w:pPr>
        <w:jc w:val="center"/>
        <w:rPr>
          <w:b/>
          <w:sz w:val="36"/>
          <w:szCs w:val="36"/>
        </w:rPr>
      </w:pPr>
    </w:p>
    <w:p w:rsidR="00EC1F19" w:rsidRPr="0092089A" w:rsidRDefault="0083795A" w:rsidP="00EC1F19">
      <w:pPr>
        <w:jc w:val="center"/>
        <w:rPr>
          <w:rFonts w:ascii="Arial" w:hAnsi="Arial" w:cs="Arial"/>
          <w:b/>
          <w:sz w:val="40"/>
          <w:szCs w:val="40"/>
        </w:rPr>
      </w:pPr>
      <w:r>
        <w:rPr>
          <w:rFonts w:ascii="Arial" w:hAnsi="Arial" w:cs="Arial"/>
          <w:b/>
          <w:sz w:val="40"/>
          <w:szCs w:val="40"/>
        </w:rPr>
        <w:t>Health Needs and Can</w:t>
      </w:r>
      <w:r w:rsidR="008A515B">
        <w:rPr>
          <w:rFonts w:ascii="Arial" w:hAnsi="Arial" w:cs="Arial"/>
          <w:b/>
          <w:sz w:val="40"/>
          <w:szCs w:val="40"/>
        </w:rPr>
        <w:t>not</w:t>
      </w:r>
      <w:r>
        <w:rPr>
          <w:rFonts w:ascii="Arial" w:hAnsi="Arial" w:cs="Arial"/>
          <w:b/>
          <w:sz w:val="40"/>
          <w:szCs w:val="40"/>
        </w:rPr>
        <w:t xml:space="preserve"> Attend School Policy</w:t>
      </w:r>
    </w:p>
    <w:p w:rsidR="00EC1F19" w:rsidRDefault="00EC1F19" w:rsidP="00EC1F19">
      <w:pPr>
        <w:pStyle w:val="Heading4"/>
        <w:rPr>
          <w:rFonts w:ascii="Arial" w:hAnsi="Arial" w:cs="Arial"/>
          <w:bCs w:val="0"/>
          <w:sz w:val="48"/>
          <w:szCs w:val="48"/>
        </w:rPr>
      </w:pPr>
    </w:p>
    <w:p w:rsidR="00EC1F19" w:rsidRPr="002719FE" w:rsidRDefault="00EC1F19" w:rsidP="00EC1F19">
      <w:pPr>
        <w:pStyle w:val="Heading4"/>
        <w:rPr>
          <w:rFonts w:ascii="Arial" w:hAnsi="Arial" w:cs="Arial"/>
          <w:sz w:val="24"/>
        </w:rPr>
      </w:pPr>
      <w:r w:rsidRPr="002719FE">
        <w:rPr>
          <w:rFonts w:ascii="Arial" w:hAnsi="Arial" w:cs="Arial"/>
          <w:sz w:val="24"/>
        </w:rPr>
        <w:t>DOCUMENT HISTORY</w:t>
      </w:r>
    </w:p>
    <w:p w:rsidR="00EC1F19" w:rsidRPr="002719FE" w:rsidRDefault="00EC1F19" w:rsidP="00EC1F19">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800"/>
        <w:gridCol w:w="4140"/>
        <w:gridCol w:w="2340"/>
      </w:tblGrid>
      <w:tr w:rsidR="00EC1F19" w:rsidRPr="002719FE" w:rsidTr="006E7D59">
        <w:tc>
          <w:tcPr>
            <w:tcW w:w="1188" w:type="dxa"/>
          </w:tcPr>
          <w:p w:rsidR="00EC1F19" w:rsidRPr="002719FE" w:rsidRDefault="00EC1F19" w:rsidP="006E7D59">
            <w:pPr>
              <w:rPr>
                <w:rFonts w:ascii="Arial" w:hAnsi="Arial" w:cs="Arial"/>
                <w:b/>
                <w:bCs/>
              </w:rPr>
            </w:pPr>
            <w:r w:rsidRPr="002719FE">
              <w:rPr>
                <w:rFonts w:ascii="Arial" w:hAnsi="Arial" w:cs="Arial"/>
                <w:b/>
                <w:bCs/>
              </w:rPr>
              <w:t>Version</w:t>
            </w:r>
          </w:p>
        </w:tc>
        <w:tc>
          <w:tcPr>
            <w:tcW w:w="1800" w:type="dxa"/>
          </w:tcPr>
          <w:p w:rsidR="00EC1F19" w:rsidRPr="002719FE" w:rsidRDefault="00EC1F19" w:rsidP="006E7D59">
            <w:pPr>
              <w:rPr>
                <w:rFonts w:ascii="Arial" w:hAnsi="Arial" w:cs="Arial"/>
                <w:b/>
                <w:bCs/>
              </w:rPr>
            </w:pPr>
            <w:r w:rsidRPr="002719FE">
              <w:rPr>
                <w:rFonts w:ascii="Arial" w:hAnsi="Arial" w:cs="Arial"/>
                <w:b/>
                <w:bCs/>
              </w:rPr>
              <w:t>Action</w:t>
            </w:r>
          </w:p>
        </w:tc>
        <w:tc>
          <w:tcPr>
            <w:tcW w:w="4140" w:type="dxa"/>
          </w:tcPr>
          <w:p w:rsidR="00EC1F19" w:rsidRPr="002719FE" w:rsidRDefault="00EC1F19" w:rsidP="006E7D59">
            <w:pPr>
              <w:rPr>
                <w:rFonts w:ascii="Arial" w:hAnsi="Arial" w:cs="Arial"/>
                <w:b/>
                <w:bCs/>
              </w:rPr>
            </w:pPr>
            <w:r w:rsidRPr="002719FE">
              <w:rPr>
                <w:rFonts w:ascii="Arial" w:hAnsi="Arial" w:cs="Arial"/>
                <w:b/>
                <w:bCs/>
              </w:rPr>
              <w:t>By</w:t>
            </w:r>
          </w:p>
        </w:tc>
        <w:tc>
          <w:tcPr>
            <w:tcW w:w="2340" w:type="dxa"/>
          </w:tcPr>
          <w:p w:rsidR="00EC1F19" w:rsidRPr="002719FE" w:rsidRDefault="00EC1F19" w:rsidP="006E7D59">
            <w:pPr>
              <w:rPr>
                <w:rFonts w:ascii="Arial" w:hAnsi="Arial" w:cs="Arial"/>
                <w:b/>
                <w:bCs/>
              </w:rPr>
            </w:pPr>
            <w:r w:rsidRPr="002719FE">
              <w:rPr>
                <w:rFonts w:ascii="Arial" w:hAnsi="Arial" w:cs="Arial"/>
                <w:b/>
                <w:bCs/>
              </w:rPr>
              <w:t>Date</w:t>
            </w:r>
          </w:p>
        </w:tc>
      </w:tr>
      <w:tr w:rsidR="00EC1F19" w:rsidRPr="002719FE" w:rsidTr="006E7D59">
        <w:tc>
          <w:tcPr>
            <w:tcW w:w="1188" w:type="dxa"/>
          </w:tcPr>
          <w:p w:rsidR="00EC1F19" w:rsidRPr="002719FE" w:rsidRDefault="0083795A" w:rsidP="0083795A">
            <w:pPr>
              <w:rPr>
                <w:rFonts w:ascii="Arial" w:hAnsi="Arial" w:cs="Arial"/>
              </w:rPr>
            </w:pPr>
            <w:r>
              <w:rPr>
                <w:rFonts w:ascii="Arial" w:hAnsi="Arial" w:cs="Arial"/>
              </w:rPr>
              <w:t>1</w:t>
            </w:r>
          </w:p>
        </w:tc>
        <w:tc>
          <w:tcPr>
            <w:tcW w:w="1800" w:type="dxa"/>
          </w:tcPr>
          <w:p w:rsidR="00EC1F19" w:rsidRPr="002719FE" w:rsidRDefault="00AE34B4" w:rsidP="006E7D59">
            <w:pPr>
              <w:rPr>
                <w:rFonts w:ascii="Arial" w:hAnsi="Arial" w:cs="Arial"/>
              </w:rPr>
            </w:pPr>
            <w:r>
              <w:rPr>
                <w:rFonts w:ascii="Arial" w:hAnsi="Arial" w:cs="Arial"/>
              </w:rPr>
              <w:t>Approved</w:t>
            </w:r>
          </w:p>
        </w:tc>
        <w:tc>
          <w:tcPr>
            <w:tcW w:w="4140" w:type="dxa"/>
          </w:tcPr>
          <w:p w:rsidR="00EC1F19" w:rsidRPr="002719FE" w:rsidRDefault="0083795A" w:rsidP="006E7D59">
            <w:pPr>
              <w:rPr>
                <w:rFonts w:ascii="Arial" w:hAnsi="Arial" w:cs="Arial"/>
              </w:rPr>
            </w:pPr>
            <w:r>
              <w:rPr>
                <w:rFonts w:ascii="Arial" w:hAnsi="Arial" w:cs="Arial"/>
              </w:rPr>
              <w:t>Full Governing Body</w:t>
            </w:r>
          </w:p>
        </w:tc>
        <w:tc>
          <w:tcPr>
            <w:tcW w:w="2340" w:type="dxa"/>
          </w:tcPr>
          <w:p w:rsidR="00EC1F19" w:rsidRPr="002719FE" w:rsidRDefault="0083795A" w:rsidP="006E7D59">
            <w:pPr>
              <w:rPr>
                <w:rFonts w:ascii="Arial" w:hAnsi="Arial" w:cs="Arial"/>
              </w:rPr>
            </w:pPr>
            <w:r>
              <w:rPr>
                <w:rFonts w:ascii="Arial" w:hAnsi="Arial" w:cs="Arial"/>
              </w:rPr>
              <w:t>12</w:t>
            </w:r>
            <w:r w:rsidRPr="0083795A">
              <w:rPr>
                <w:rFonts w:ascii="Arial" w:hAnsi="Arial" w:cs="Arial"/>
                <w:vertAlign w:val="superscript"/>
              </w:rPr>
              <w:t>th</w:t>
            </w:r>
            <w:r>
              <w:rPr>
                <w:rFonts w:ascii="Arial" w:hAnsi="Arial" w:cs="Arial"/>
              </w:rPr>
              <w:t xml:space="preserve"> November 2020</w:t>
            </w:r>
          </w:p>
        </w:tc>
      </w:tr>
      <w:tr w:rsidR="00834D74" w:rsidRPr="002719FE" w:rsidTr="006E7D59">
        <w:tc>
          <w:tcPr>
            <w:tcW w:w="1188" w:type="dxa"/>
          </w:tcPr>
          <w:p w:rsidR="00834D74" w:rsidRDefault="00834D74" w:rsidP="0083795A">
            <w:pPr>
              <w:rPr>
                <w:rFonts w:ascii="Arial" w:hAnsi="Arial" w:cs="Arial"/>
              </w:rPr>
            </w:pPr>
            <w:r>
              <w:rPr>
                <w:rFonts w:ascii="Arial" w:hAnsi="Arial" w:cs="Arial"/>
              </w:rPr>
              <w:t>1</w:t>
            </w:r>
          </w:p>
        </w:tc>
        <w:tc>
          <w:tcPr>
            <w:tcW w:w="1800" w:type="dxa"/>
          </w:tcPr>
          <w:p w:rsidR="00834D74" w:rsidRDefault="00A17A47" w:rsidP="006E7D59">
            <w:pPr>
              <w:rPr>
                <w:rFonts w:ascii="Arial" w:hAnsi="Arial" w:cs="Arial"/>
              </w:rPr>
            </w:pPr>
            <w:r>
              <w:rPr>
                <w:rFonts w:ascii="Arial" w:hAnsi="Arial" w:cs="Arial"/>
              </w:rPr>
              <w:t>Approved</w:t>
            </w:r>
          </w:p>
        </w:tc>
        <w:tc>
          <w:tcPr>
            <w:tcW w:w="4140" w:type="dxa"/>
          </w:tcPr>
          <w:p w:rsidR="00834D74" w:rsidRDefault="00834D74" w:rsidP="006E7D59">
            <w:pPr>
              <w:rPr>
                <w:rFonts w:ascii="Arial" w:hAnsi="Arial" w:cs="Arial"/>
              </w:rPr>
            </w:pPr>
            <w:r>
              <w:rPr>
                <w:rFonts w:ascii="Arial" w:hAnsi="Arial" w:cs="Arial"/>
              </w:rPr>
              <w:t>Full Governing Body</w:t>
            </w:r>
          </w:p>
        </w:tc>
        <w:tc>
          <w:tcPr>
            <w:tcW w:w="2340" w:type="dxa"/>
          </w:tcPr>
          <w:p w:rsidR="00834D74" w:rsidRDefault="00834D74" w:rsidP="006E7D59">
            <w:pPr>
              <w:rPr>
                <w:rFonts w:ascii="Arial" w:hAnsi="Arial" w:cs="Arial"/>
              </w:rPr>
            </w:pPr>
            <w:r>
              <w:rPr>
                <w:rFonts w:ascii="Arial" w:hAnsi="Arial" w:cs="Arial"/>
              </w:rPr>
              <w:t>November 2024</w:t>
            </w:r>
          </w:p>
        </w:tc>
      </w:tr>
    </w:tbl>
    <w:p w:rsidR="00EC1F19" w:rsidRPr="002719FE" w:rsidRDefault="00EC1F19" w:rsidP="00EC1F19">
      <w:pPr>
        <w:rPr>
          <w:rFonts w:ascii="Arial" w:hAnsi="Arial" w:cs="Arial"/>
        </w:rPr>
      </w:pPr>
      <w:r w:rsidRPr="002719FE">
        <w:rPr>
          <w:rFonts w:ascii="Arial" w:hAnsi="Arial" w:cs="Arial"/>
        </w:rPr>
        <w:tab/>
      </w:r>
    </w:p>
    <w:p w:rsidR="00EC1F19" w:rsidRPr="002719FE" w:rsidRDefault="00EC1F19" w:rsidP="00EC1F19">
      <w:pPr>
        <w:rPr>
          <w:rFonts w:ascii="Arial" w:hAnsi="Arial" w:cs="Arial"/>
        </w:rPr>
      </w:pPr>
    </w:p>
    <w:p w:rsidR="00EC1F19" w:rsidRPr="002719FE" w:rsidRDefault="00EC1F19" w:rsidP="00EC1F19">
      <w:pPr>
        <w:rPr>
          <w:rFonts w:ascii="Arial" w:hAnsi="Arial" w:cs="Arial"/>
          <w:b/>
          <w:sz w:val="32"/>
        </w:rPr>
      </w:pPr>
      <w:r w:rsidRPr="002719FE">
        <w:rPr>
          <w:rFonts w:ascii="Arial" w:hAnsi="Arial" w:cs="Arial"/>
          <w:b/>
        </w:rPr>
        <w:t>Review Date</w:t>
      </w:r>
      <w:r>
        <w:rPr>
          <w:rFonts w:ascii="Arial" w:hAnsi="Arial" w:cs="Arial"/>
          <w:b/>
        </w:rPr>
        <w:t>:</w:t>
      </w:r>
      <w:r w:rsidR="0083795A">
        <w:rPr>
          <w:rFonts w:ascii="Arial" w:hAnsi="Arial" w:cs="Arial"/>
          <w:b/>
        </w:rPr>
        <w:t xml:space="preserve"> November 202</w:t>
      </w:r>
      <w:r w:rsidR="00834D74">
        <w:rPr>
          <w:rFonts w:ascii="Arial" w:hAnsi="Arial" w:cs="Arial"/>
          <w:b/>
        </w:rPr>
        <w:t>8</w:t>
      </w:r>
      <w:r w:rsidRPr="002719FE">
        <w:rPr>
          <w:rFonts w:ascii="Arial" w:hAnsi="Arial" w:cs="Arial"/>
          <w:b/>
        </w:rPr>
        <w:tab/>
      </w:r>
      <w:r w:rsidRPr="002719FE">
        <w:rPr>
          <w:rFonts w:ascii="Arial" w:hAnsi="Arial" w:cs="Arial"/>
          <w:b/>
        </w:rPr>
        <w:tab/>
      </w:r>
      <w:r w:rsidRPr="002719FE">
        <w:rPr>
          <w:rFonts w:ascii="Arial" w:hAnsi="Arial" w:cs="Arial"/>
          <w:b/>
        </w:rPr>
        <w:tab/>
      </w:r>
      <w:r w:rsidRPr="002719FE">
        <w:rPr>
          <w:rFonts w:ascii="Arial" w:hAnsi="Arial" w:cs="Arial"/>
          <w:b/>
        </w:rPr>
        <w:tab/>
      </w:r>
      <w:r w:rsidRPr="002719FE">
        <w:rPr>
          <w:rFonts w:ascii="Arial" w:hAnsi="Arial" w:cs="Arial"/>
          <w:b/>
        </w:rPr>
        <w:tab/>
      </w:r>
      <w:r w:rsidRPr="002719FE">
        <w:rPr>
          <w:rFonts w:ascii="Arial" w:hAnsi="Arial" w:cs="Arial"/>
          <w:b/>
        </w:rPr>
        <w:tab/>
      </w:r>
    </w:p>
    <w:p w:rsidR="00EC1F19" w:rsidRDefault="00EC1F19" w:rsidP="00EC1F19">
      <w:pPr>
        <w:rPr>
          <w:rFonts w:ascii="Arial" w:hAnsi="Arial" w:cs="Arial"/>
          <w:b/>
        </w:rPr>
      </w:pPr>
    </w:p>
    <w:p w:rsidR="00EC1F19" w:rsidRPr="00C10C61" w:rsidRDefault="00EC1F19" w:rsidP="00EC1F19">
      <w:pPr>
        <w:rPr>
          <w:rFonts w:ascii="Arial" w:hAnsi="Arial" w:cs="Arial"/>
          <w:b/>
        </w:rPr>
      </w:pPr>
      <w:r w:rsidRPr="00C10C61">
        <w:rPr>
          <w:rFonts w:ascii="Arial" w:hAnsi="Arial" w:cs="Arial"/>
          <w:b/>
        </w:rPr>
        <w:t>Mission Statement:</w:t>
      </w:r>
    </w:p>
    <w:p w:rsidR="00EC1F19" w:rsidRDefault="00EC1F19" w:rsidP="00EC1F19">
      <w:pPr>
        <w:pStyle w:val="NoSpacing"/>
        <w:jc w:val="center"/>
        <w:rPr>
          <w:rFonts w:ascii="Arial" w:hAnsi="Arial" w:cs="Arial"/>
          <w:b/>
          <w:i/>
          <w:color w:val="943634"/>
          <w:sz w:val="24"/>
          <w:szCs w:val="24"/>
        </w:rPr>
      </w:pPr>
      <w:r w:rsidRPr="00693FBA">
        <w:rPr>
          <w:rFonts w:ascii="Arial" w:hAnsi="Arial" w:cs="Arial"/>
          <w:b/>
          <w:i/>
          <w:color w:val="943634"/>
          <w:sz w:val="24"/>
          <w:szCs w:val="24"/>
        </w:rPr>
        <w:t>Walter Infant School and Nursery is an equitable, safe, secure and happy place to learn; our children grow as individuals in a stimulating and exciting environment which values respect, kindness, honesty, empathy and resilience.</w:t>
      </w:r>
    </w:p>
    <w:p w:rsidR="0083795A" w:rsidRDefault="0083795A" w:rsidP="00EC1F19">
      <w:pPr>
        <w:pStyle w:val="NoSpacing"/>
        <w:jc w:val="center"/>
        <w:rPr>
          <w:rFonts w:ascii="Arial" w:hAnsi="Arial" w:cs="Arial"/>
          <w:b/>
          <w:i/>
          <w:color w:val="943634"/>
          <w:sz w:val="24"/>
          <w:szCs w:val="24"/>
        </w:rPr>
      </w:pPr>
    </w:p>
    <w:p w:rsidR="0083795A" w:rsidRDefault="0083795A" w:rsidP="00EC1F19">
      <w:pPr>
        <w:pStyle w:val="NoSpacing"/>
        <w:jc w:val="center"/>
        <w:rPr>
          <w:rFonts w:ascii="Arial" w:hAnsi="Arial" w:cs="Arial"/>
          <w:b/>
          <w:i/>
          <w:color w:val="943634"/>
          <w:sz w:val="24"/>
          <w:szCs w:val="24"/>
        </w:rPr>
      </w:pPr>
    </w:p>
    <w:p w:rsidR="0083795A" w:rsidRDefault="0083795A" w:rsidP="00EC1F19">
      <w:pPr>
        <w:pStyle w:val="NoSpacing"/>
        <w:jc w:val="center"/>
        <w:rPr>
          <w:rFonts w:ascii="Arial" w:hAnsi="Arial" w:cs="Arial"/>
          <w:b/>
          <w:i/>
          <w:color w:val="943634"/>
          <w:sz w:val="24"/>
          <w:szCs w:val="24"/>
        </w:rPr>
      </w:pPr>
    </w:p>
    <w:p w:rsidR="0083795A" w:rsidRDefault="0083795A" w:rsidP="00EC1F19">
      <w:pPr>
        <w:pStyle w:val="NoSpacing"/>
        <w:jc w:val="center"/>
        <w:rPr>
          <w:rFonts w:ascii="Arial" w:hAnsi="Arial" w:cs="Arial"/>
          <w:b/>
          <w:i/>
          <w:color w:val="943634"/>
          <w:sz w:val="24"/>
          <w:szCs w:val="24"/>
        </w:rPr>
      </w:pPr>
    </w:p>
    <w:p w:rsidR="0083795A" w:rsidRDefault="0083795A" w:rsidP="00EC1F19">
      <w:pPr>
        <w:pStyle w:val="NoSpacing"/>
        <w:jc w:val="center"/>
        <w:rPr>
          <w:rFonts w:ascii="Arial" w:hAnsi="Arial" w:cs="Arial"/>
          <w:b/>
          <w:i/>
          <w:color w:val="943634"/>
          <w:sz w:val="24"/>
          <w:szCs w:val="24"/>
        </w:rPr>
      </w:pPr>
    </w:p>
    <w:p w:rsidR="0083795A" w:rsidRDefault="0083795A" w:rsidP="00EC1F19">
      <w:pPr>
        <w:pStyle w:val="NoSpacing"/>
        <w:jc w:val="center"/>
        <w:rPr>
          <w:rFonts w:ascii="Arial" w:hAnsi="Arial" w:cs="Arial"/>
          <w:b/>
          <w:i/>
          <w:color w:val="943634"/>
          <w:sz w:val="24"/>
          <w:szCs w:val="24"/>
        </w:rPr>
      </w:pPr>
    </w:p>
    <w:p w:rsidR="0083795A" w:rsidRDefault="0083795A" w:rsidP="0083795A">
      <w:pPr>
        <w:pStyle w:val="NoSpacing"/>
        <w:rPr>
          <w:rFonts w:ascii="Arial" w:hAnsi="Arial" w:cs="Arial"/>
          <w:b/>
          <w:color w:val="943634"/>
          <w:sz w:val="24"/>
          <w:szCs w:val="24"/>
        </w:rPr>
      </w:pPr>
      <w:r>
        <w:rPr>
          <w:rFonts w:ascii="Arial" w:hAnsi="Arial" w:cs="Arial"/>
          <w:b/>
          <w:color w:val="943634"/>
          <w:sz w:val="24"/>
          <w:szCs w:val="24"/>
        </w:rPr>
        <w:t>Contents</w:t>
      </w:r>
    </w:p>
    <w:p w:rsidR="0083795A" w:rsidRDefault="0083795A" w:rsidP="0083795A">
      <w:pPr>
        <w:pStyle w:val="NoSpacing"/>
        <w:numPr>
          <w:ilvl w:val="0"/>
          <w:numId w:val="1"/>
        </w:numPr>
        <w:rPr>
          <w:rFonts w:ascii="Arial" w:hAnsi="Arial" w:cs="Arial"/>
          <w:sz w:val="24"/>
          <w:szCs w:val="24"/>
        </w:rPr>
      </w:pPr>
      <w:r>
        <w:rPr>
          <w:rFonts w:ascii="Arial" w:hAnsi="Arial" w:cs="Arial"/>
          <w:sz w:val="24"/>
          <w:szCs w:val="24"/>
        </w:rPr>
        <w:t>Aims………………………………………….2</w:t>
      </w:r>
    </w:p>
    <w:p w:rsidR="0083795A" w:rsidRDefault="0083795A" w:rsidP="0083795A">
      <w:pPr>
        <w:pStyle w:val="NoSpacing"/>
        <w:numPr>
          <w:ilvl w:val="0"/>
          <w:numId w:val="1"/>
        </w:numPr>
        <w:rPr>
          <w:rFonts w:ascii="Arial" w:hAnsi="Arial" w:cs="Arial"/>
          <w:sz w:val="24"/>
          <w:szCs w:val="24"/>
        </w:rPr>
      </w:pPr>
      <w:r>
        <w:rPr>
          <w:rFonts w:ascii="Arial" w:hAnsi="Arial" w:cs="Arial"/>
          <w:sz w:val="24"/>
          <w:szCs w:val="24"/>
        </w:rPr>
        <w:t>Legislation and Guidance………………….2</w:t>
      </w:r>
    </w:p>
    <w:p w:rsidR="0083795A" w:rsidRDefault="0083795A" w:rsidP="0083795A">
      <w:pPr>
        <w:pStyle w:val="NoSpacing"/>
        <w:numPr>
          <w:ilvl w:val="0"/>
          <w:numId w:val="1"/>
        </w:numPr>
        <w:rPr>
          <w:rFonts w:ascii="Arial" w:hAnsi="Arial" w:cs="Arial"/>
          <w:sz w:val="24"/>
          <w:szCs w:val="24"/>
        </w:rPr>
      </w:pPr>
      <w:r>
        <w:rPr>
          <w:rFonts w:ascii="Arial" w:hAnsi="Arial" w:cs="Arial"/>
          <w:sz w:val="24"/>
          <w:szCs w:val="24"/>
        </w:rPr>
        <w:t>The responsibilities of the school…………2</w:t>
      </w:r>
    </w:p>
    <w:p w:rsidR="0083795A" w:rsidRDefault="0083795A" w:rsidP="0083795A">
      <w:pPr>
        <w:pStyle w:val="NoSpacing"/>
        <w:numPr>
          <w:ilvl w:val="0"/>
          <w:numId w:val="1"/>
        </w:numPr>
        <w:rPr>
          <w:rFonts w:ascii="Arial" w:hAnsi="Arial" w:cs="Arial"/>
          <w:sz w:val="24"/>
          <w:szCs w:val="24"/>
        </w:rPr>
      </w:pPr>
      <w:r>
        <w:rPr>
          <w:rFonts w:ascii="Arial" w:hAnsi="Arial" w:cs="Arial"/>
          <w:sz w:val="24"/>
          <w:szCs w:val="24"/>
        </w:rPr>
        <w:t>Monitoring Arrangements………………….3</w:t>
      </w:r>
    </w:p>
    <w:p w:rsidR="0083795A" w:rsidRDefault="0083795A" w:rsidP="0083795A">
      <w:pPr>
        <w:pStyle w:val="NoSpacing"/>
        <w:numPr>
          <w:ilvl w:val="0"/>
          <w:numId w:val="1"/>
        </w:numPr>
        <w:rPr>
          <w:rFonts w:ascii="Arial" w:hAnsi="Arial" w:cs="Arial"/>
          <w:sz w:val="24"/>
          <w:szCs w:val="24"/>
        </w:rPr>
      </w:pPr>
      <w:r>
        <w:rPr>
          <w:rFonts w:ascii="Arial" w:hAnsi="Arial" w:cs="Arial"/>
          <w:sz w:val="24"/>
          <w:szCs w:val="24"/>
        </w:rPr>
        <w:t>Links to other policies</w:t>
      </w:r>
    </w:p>
    <w:p w:rsidR="0083795A" w:rsidRDefault="0083795A" w:rsidP="0083795A">
      <w:pPr>
        <w:pStyle w:val="NoSpacing"/>
        <w:rPr>
          <w:rFonts w:ascii="Arial" w:hAnsi="Arial" w:cs="Arial"/>
          <w:sz w:val="24"/>
          <w:szCs w:val="24"/>
        </w:rPr>
      </w:pPr>
    </w:p>
    <w:p w:rsidR="0083795A" w:rsidRDefault="0083795A" w:rsidP="0083795A">
      <w:pPr>
        <w:pStyle w:val="NoSpacing"/>
        <w:rPr>
          <w:rFonts w:ascii="Arial" w:hAnsi="Arial" w:cs="Arial"/>
          <w:b/>
          <w:color w:val="943634" w:themeColor="accent2" w:themeShade="BF"/>
          <w:sz w:val="24"/>
          <w:szCs w:val="24"/>
        </w:rPr>
      </w:pPr>
      <w:r w:rsidRPr="0083795A">
        <w:rPr>
          <w:rFonts w:ascii="Arial" w:hAnsi="Arial" w:cs="Arial"/>
          <w:b/>
          <w:color w:val="943634" w:themeColor="accent2" w:themeShade="BF"/>
          <w:sz w:val="24"/>
          <w:szCs w:val="24"/>
        </w:rPr>
        <w:t>Aims</w:t>
      </w:r>
    </w:p>
    <w:p w:rsidR="0083795A" w:rsidRDefault="0083795A" w:rsidP="0083795A">
      <w:pPr>
        <w:pStyle w:val="NoSpacing"/>
        <w:rPr>
          <w:rFonts w:ascii="Arial" w:hAnsi="Arial" w:cs="Arial"/>
          <w:sz w:val="24"/>
          <w:szCs w:val="24"/>
        </w:rPr>
      </w:pPr>
      <w:r>
        <w:rPr>
          <w:rFonts w:ascii="Arial" w:hAnsi="Arial" w:cs="Arial"/>
          <w:sz w:val="24"/>
          <w:szCs w:val="24"/>
        </w:rPr>
        <w:t>This policy aims to ensure that:</w:t>
      </w:r>
    </w:p>
    <w:p w:rsidR="0083795A" w:rsidRDefault="0083795A" w:rsidP="0083795A">
      <w:pPr>
        <w:pStyle w:val="NoSpacing"/>
        <w:numPr>
          <w:ilvl w:val="0"/>
          <w:numId w:val="3"/>
        </w:numPr>
        <w:rPr>
          <w:rFonts w:ascii="Arial" w:hAnsi="Arial" w:cs="Arial"/>
          <w:sz w:val="24"/>
          <w:szCs w:val="24"/>
        </w:rPr>
      </w:pPr>
      <w:r>
        <w:rPr>
          <w:rFonts w:ascii="Arial" w:hAnsi="Arial" w:cs="Arial"/>
          <w:sz w:val="24"/>
          <w:szCs w:val="24"/>
        </w:rPr>
        <w:t xml:space="preserve">Suitable education is arranged for pupils who cannot attend school due to </w:t>
      </w:r>
      <w:r w:rsidR="00031BE5">
        <w:rPr>
          <w:rFonts w:ascii="Arial" w:hAnsi="Arial" w:cs="Arial"/>
          <w:sz w:val="24"/>
          <w:szCs w:val="24"/>
        </w:rPr>
        <w:t xml:space="preserve">long term </w:t>
      </w:r>
      <w:r>
        <w:rPr>
          <w:rFonts w:ascii="Arial" w:hAnsi="Arial" w:cs="Arial"/>
          <w:sz w:val="24"/>
          <w:szCs w:val="24"/>
        </w:rPr>
        <w:t>health needs</w:t>
      </w:r>
    </w:p>
    <w:p w:rsidR="0083795A" w:rsidRDefault="0083795A" w:rsidP="0083795A">
      <w:pPr>
        <w:pStyle w:val="NoSpacing"/>
        <w:numPr>
          <w:ilvl w:val="0"/>
          <w:numId w:val="3"/>
        </w:numPr>
        <w:rPr>
          <w:rFonts w:ascii="Arial" w:hAnsi="Arial" w:cs="Arial"/>
          <w:sz w:val="24"/>
          <w:szCs w:val="24"/>
        </w:rPr>
      </w:pPr>
      <w:r>
        <w:rPr>
          <w:rFonts w:ascii="Arial" w:hAnsi="Arial" w:cs="Arial"/>
          <w:sz w:val="24"/>
          <w:szCs w:val="24"/>
        </w:rPr>
        <w:t>Pupils, staff and parents understand what the school is responsible for when education is being provided by the local authority</w:t>
      </w:r>
    </w:p>
    <w:p w:rsidR="0083795A" w:rsidRPr="001940B9" w:rsidRDefault="0083795A" w:rsidP="0083795A">
      <w:pPr>
        <w:pStyle w:val="NoSpacing"/>
        <w:ind w:left="720"/>
        <w:rPr>
          <w:rFonts w:ascii="Arial" w:hAnsi="Arial" w:cs="Arial"/>
          <w:sz w:val="24"/>
          <w:szCs w:val="24"/>
        </w:rPr>
      </w:pPr>
    </w:p>
    <w:p w:rsidR="0083795A" w:rsidRPr="0049429A" w:rsidRDefault="0083795A" w:rsidP="0083795A">
      <w:pPr>
        <w:pStyle w:val="NoSpacing"/>
        <w:rPr>
          <w:rFonts w:ascii="Arial" w:hAnsi="Arial" w:cs="Arial"/>
          <w:b/>
          <w:color w:val="943634" w:themeColor="accent2" w:themeShade="BF"/>
          <w:sz w:val="24"/>
          <w:szCs w:val="24"/>
        </w:rPr>
      </w:pPr>
      <w:r w:rsidRPr="0049429A">
        <w:rPr>
          <w:rFonts w:ascii="Arial" w:hAnsi="Arial" w:cs="Arial"/>
          <w:b/>
          <w:color w:val="943634" w:themeColor="accent2" w:themeShade="BF"/>
          <w:sz w:val="24"/>
          <w:szCs w:val="24"/>
        </w:rPr>
        <w:t>Legislation and Guidance</w:t>
      </w:r>
    </w:p>
    <w:p w:rsidR="0083795A" w:rsidRDefault="0083795A" w:rsidP="0083795A">
      <w:pPr>
        <w:pStyle w:val="NoSpacing"/>
        <w:rPr>
          <w:rFonts w:ascii="Arial" w:hAnsi="Arial" w:cs="Arial"/>
          <w:sz w:val="24"/>
          <w:szCs w:val="24"/>
        </w:rPr>
      </w:pPr>
      <w:r>
        <w:rPr>
          <w:rFonts w:ascii="Arial" w:hAnsi="Arial" w:cs="Arial"/>
          <w:sz w:val="24"/>
          <w:szCs w:val="24"/>
        </w:rPr>
        <w:t>This policy reflects the requirements of the Education Act 1996</w:t>
      </w:r>
    </w:p>
    <w:p w:rsidR="0083795A" w:rsidRDefault="0083795A" w:rsidP="0083795A">
      <w:pPr>
        <w:pStyle w:val="NoSpacing"/>
        <w:rPr>
          <w:rFonts w:ascii="Arial" w:hAnsi="Arial" w:cs="Arial"/>
          <w:sz w:val="24"/>
          <w:szCs w:val="24"/>
        </w:rPr>
      </w:pPr>
      <w:r>
        <w:rPr>
          <w:rFonts w:ascii="Arial" w:hAnsi="Arial" w:cs="Arial"/>
          <w:sz w:val="24"/>
          <w:szCs w:val="24"/>
        </w:rPr>
        <w:t xml:space="preserve">It is also based on the </w:t>
      </w:r>
      <w:r w:rsidR="00515AB6">
        <w:rPr>
          <w:rFonts w:ascii="Arial" w:hAnsi="Arial" w:cs="Arial"/>
          <w:sz w:val="24"/>
          <w:szCs w:val="24"/>
        </w:rPr>
        <w:t xml:space="preserve">guidance </w:t>
      </w:r>
      <w:r>
        <w:rPr>
          <w:rFonts w:ascii="Arial" w:hAnsi="Arial" w:cs="Arial"/>
          <w:sz w:val="24"/>
          <w:szCs w:val="24"/>
        </w:rPr>
        <w:t>provided by Wokingham Borough Council</w:t>
      </w:r>
      <w:r w:rsidR="00515AB6">
        <w:rPr>
          <w:rFonts w:ascii="Arial" w:hAnsi="Arial" w:cs="Arial"/>
          <w:sz w:val="24"/>
          <w:szCs w:val="24"/>
        </w:rPr>
        <w:t xml:space="preserve">; please visit the WBC Hub at </w:t>
      </w:r>
      <w:hyperlink r:id="rId8" w:history="1">
        <w:r w:rsidR="00515AB6" w:rsidRPr="00A96F25">
          <w:rPr>
            <w:rStyle w:val="Hyperlink"/>
            <w:rFonts w:ascii="Arial" w:hAnsi="Arial" w:cs="Arial"/>
            <w:sz w:val="24"/>
            <w:szCs w:val="24"/>
          </w:rPr>
          <w:t>https://wsh.wokingham.gov.uk/</w:t>
        </w:r>
      </w:hyperlink>
    </w:p>
    <w:p w:rsidR="00515AB6" w:rsidRDefault="00515AB6" w:rsidP="0083795A">
      <w:pPr>
        <w:pStyle w:val="NoSpacing"/>
        <w:rPr>
          <w:rFonts w:ascii="Arial" w:hAnsi="Arial" w:cs="Arial"/>
          <w:sz w:val="24"/>
          <w:szCs w:val="24"/>
        </w:rPr>
      </w:pPr>
      <w:r>
        <w:rPr>
          <w:rFonts w:ascii="Arial" w:hAnsi="Arial" w:cs="Arial"/>
          <w:sz w:val="24"/>
          <w:szCs w:val="24"/>
        </w:rPr>
        <w:t>Or the government at:</w:t>
      </w:r>
    </w:p>
    <w:p w:rsidR="00515AB6" w:rsidRDefault="009E7488" w:rsidP="0083795A">
      <w:pPr>
        <w:pStyle w:val="NoSpacing"/>
        <w:rPr>
          <w:rFonts w:ascii="Arial" w:hAnsi="Arial" w:cs="Arial"/>
          <w:sz w:val="24"/>
          <w:szCs w:val="24"/>
        </w:rPr>
      </w:pPr>
      <w:hyperlink r:id="rId9" w:history="1">
        <w:r w:rsidR="00515AB6" w:rsidRPr="00A96F25">
          <w:rPr>
            <w:rStyle w:val="Hyperlink"/>
            <w:rFonts w:ascii="Arial" w:hAnsi="Arial" w:cs="Arial"/>
            <w:sz w:val="24"/>
            <w:szCs w:val="24"/>
          </w:rPr>
          <w:t>https://www.gov.uk/government/publications/education-for-children-with-health-needs-who-cannot-attend-school</w:t>
        </w:r>
      </w:hyperlink>
      <w:r w:rsidR="00515AB6">
        <w:rPr>
          <w:rFonts w:ascii="Arial" w:hAnsi="Arial" w:cs="Arial"/>
          <w:sz w:val="24"/>
          <w:szCs w:val="24"/>
        </w:rPr>
        <w:t xml:space="preserve"> </w:t>
      </w:r>
    </w:p>
    <w:p w:rsidR="00515AB6" w:rsidRDefault="00515AB6" w:rsidP="0083795A">
      <w:pPr>
        <w:pStyle w:val="NoSpacing"/>
        <w:rPr>
          <w:rFonts w:ascii="Arial" w:hAnsi="Arial" w:cs="Arial"/>
          <w:sz w:val="24"/>
          <w:szCs w:val="24"/>
        </w:rPr>
      </w:pPr>
    </w:p>
    <w:p w:rsidR="00515AB6" w:rsidRDefault="00515AB6" w:rsidP="0083795A">
      <w:pPr>
        <w:pStyle w:val="NoSpacing"/>
        <w:rPr>
          <w:rFonts w:ascii="Arial" w:hAnsi="Arial" w:cs="Arial"/>
          <w:sz w:val="24"/>
          <w:szCs w:val="24"/>
        </w:rPr>
      </w:pPr>
      <w:r>
        <w:rPr>
          <w:rFonts w:ascii="Arial" w:hAnsi="Arial" w:cs="Arial"/>
          <w:sz w:val="24"/>
          <w:szCs w:val="24"/>
        </w:rPr>
        <w:t>This policy complies with our funding agreement and articles of association</w:t>
      </w:r>
    </w:p>
    <w:p w:rsidR="00515AB6" w:rsidRDefault="00515AB6" w:rsidP="0083795A">
      <w:pPr>
        <w:pStyle w:val="NoSpacing"/>
        <w:rPr>
          <w:rFonts w:ascii="Arial" w:hAnsi="Arial" w:cs="Arial"/>
          <w:sz w:val="24"/>
          <w:szCs w:val="24"/>
        </w:rPr>
      </w:pPr>
    </w:p>
    <w:p w:rsidR="00515AB6" w:rsidRDefault="00515AB6" w:rsidP="0083795A">
      <w:pPr>
        <w:pStyle w:val="NoSpacing"/>
        <w:rPr>
          <w:rFonts w:ascii="Arial" w:hAnsi="Arial" w:cs="Arial"/>
          <w:b/>
          <w:color w:val="943634" w:themeColor="accent2" w:themeShade="BF"/>
          <w:sz w:val="24"/>
          <w:szCs w:val="24"/>
        </w:rPr>
      </w:pPr>
      <w:r>
        <w:rPr>
          <w:rFonts w:ascii="Arial" w:hAnsi="Arial" w:cs="Arial"/>
          <w:b/>
          <w:color w:val="943634" w:themeColor="accent2" w:themeShade="BF"/>
          <w:sz w:val="24"/>
          <w:szCs w:val="24"/>
        </w:rPr>
        <w:t>The Responsibilities of the School</w:t>
      </w:r>
    </w:p>
    <w:p w:rsidR="001940B9" w:rsidRPr="001940B9" w:rsidRDefault="001940B9" w:rsidP="0083795A">
      <w:pPr>
        <w:pStyle w:val="NoSpacing"/>
        <w:rPr>
          <w:rFonts w:ascii="Arial" w:hAnsi="Arial" w:cs="Arial"/>
          <w:color w:val="943634" w:themeColor="accent2" w:themeShade="BF"/>
          <w:sz w:val="24"/>
          <w:szCs w:val="24"/>
        </w:rPr>
      </w:pPr>
      <w:r>
        <w:rPr>
          <w:rFonts w:ascii="Arial" w:hAnsi="Arial" w:cs="Arial"/>
          <w:color w:val="943634" w:themeColor="accent2" w:themeShade="BF"/>
          <w:sz w:val="24"/>
          <w:szCs w:val="24"/>
        </w:rPr>
        <w:t>If the school makes the arrangements:</w:t>
      </w:r>
    </w:p>
    <w:p w:rsidR="00515AB6" w:rsidRDefault="00515AB6" w:rsidP="0083795A">
      <w:pPr>
        <w:pStyle w:val="NoSpacing"/>
        <w:rPr>
          <w:rFonts w:ascii="Arial" w:hAnsi="Arial" w:cs="Arial"/>
          <w:sz w:val="24"/>
          <w:szCs w:val="24"/>
        </w:rPr>
      </w:pPr>
      <w:r>
        <w:rPr>
          <w:rFonts w:ascii="Arial" w:hAnsi="Arial" w:cs="Arial"/>
          <w:sz w:val="24"/>
          <w:szCs w:val="24"/>
        </w:rPr>
        <w:t>Initially, Walter Infant School and Nursery wil</w:t>
      </w:r>
      <w:r w:rsidR="001940B9">
        <w:rPr>
          <w:rFonts w:ascii="Arial" w:hAnsi="Arial" w:cs="Arial"/>
          <w:sz w:val="24"/>
          <w:szCs w:val="24"/>
        </w:rPr>
        <w:t>l</w:t>
      </w:r>
      <w:r>
        <w:rPr>
          <w:rFonts w:ascii="Arial" w:hAnsi="Arial" w:cs="Arial"/>
          <w:sz w:val="24"/>
          <w:szCs w:val="24"/>
        </w:rPr>
        <w:t xml:space="preserve"> make every attempt to deliver suitable education for children with health needs who cannot attend school via our school website </w:t>
      </w:r>
      <w:hyperlink r:id="rId10" w:history="1">
        <w:r w:rsidRPr="00A96F25">
          <w:rPr>
            <w:rStyle w:val="Hyperlink"/>
            <w:rFonts w:ascii="Arial" w:hAnsi="Arial" w:cs="Arial"/>
            <w:sz w:val="24"/>
            <w:szCs w:val="24"/>
          </w:rPr>
          <w:t>https://www.walter.wokingham.sch.uk/website</w:t>
        </w:r>
      </w:hyperlink>
      <w:r>
        <w:rPr>
          <w:rFonts w:ascii="Arial" w:hAnsi="Arial" w:cs="Arial"/>
          <w:sz w:val="24"/>
          <w:szCs w:val="24"/>
        </w:rPr>
        <w:t xml:space="preserve"> under Home Learning</w:t>
      </w:r>
      <w:r w:rsidR="001940B9">
        <w:rPr>
          <w:rFonts w:ascii="Arial" w:hAnsi="Arial" w:cs="Arial"/>
          <w:sz w:val="24"/>
          <w:szCs w:val="24"/>
        </w:rPr>
        <w:t>.</w:t>
      </w:r>
    </w:p>
    <w:p w:rsidR="001940B9" w:rsidRDefault="001940B9" w:rsidP="0083795A">
      <w:pPr>
        <w:pStyle w:val="NoSpacing"/>
        <w:rPr>
          <w:rFonts w:ascii="Arial" w:hAnsi="Arial" w:cs="Arial"/>
          <w:sz w:val="24"/>
          <w:szCs w:val="24"/>
        </w:rPr>
      </w:pPr>
    </w:p>
    <w:p w:rsidR="001940B9" w:rsidRDefault="001940B9" w:rsidP="0083795A">
      <w:pPr>
        <w:pStyle w:val="NoSpacing"/>
        <w:rPr>
          <w:rFonts w:ascii="Arial" w:hAnsi="Arial" w:cs="Arial"/>
          <w:sz w:val="24"/>
          <w:szCs w:val="24"/>
        </w:rPr>
      </w:pPr>
      <w:r>
        <w:rPr>
          <w:rFonts w:ascii="Arial" w:hAnsi="Arial" w:cs="Arial"/>
          <w:sz w:val="24"/>
          <w:szCs w:val="24"/>
        </w:rPr>
        <w:t>In addition:</w:t>
      </w:r>
    </w:p>
    <w:p w:rsidR="001940B9" w:rsidRDefault="001940B9" w:rsidP="001940B9">
      <w:pPr>
        <w:pStyle w:val="NoSpacing"/>
        <w:numPr>
          <w:ilvl w:val="0"/>
          <w:numId w:val="4"/>
        </w:numPr>
        <w:rPr>
          <w:rFonts w:ascii="Arial" w:hAnsi="Arial" w:cs="Arial"/>
          <w:sz w:val="24"/>
          <w:szCs w:val="24"/>
        </w:rPr>
      </w:pPr>
      <w:r>
        <w:rPr>
          <w:rFonts w:ascii="Arial" w:hAnsi="Arial" w:cs="Arial"/>
          <w:sz w:val="24"/>
          <w:szCs w:val="24"/>
        </w:rPr>
        <w:t xml:space="preserve">The Year Group Leader, working in partnership with the Inclusion Manager and Class Teacher will </w:t>
      </w:r>
      <w:proofErr w:type="gramStart"/>
      <w:r>
        <w:rPr>
          <w:rFonts w:ascii="Arial" w:hAnsi="Arial" w:cs="Arial"/>
          <w:sz w:val="24"/>
          <w:szCs w:val="24"/>
        </w:rPr>
        <w:t>make arrangements</w:t>
      </w:r>
      <w:proofErr w:type="gramEnd"/>
      <w:r>
        <w:rPr>
          <w:rFonts w:ascii="Arial" w:hAnsi="Arial" w:cs="Arial"/>
          <w:sz w:val="24"/>
          <w:szCs w:val="24"/>
        </w:rPr>
        <w:t xml:space="preserve"> for the child’s education</w:t>
      </w:r>
    </w:p>
    <w:p w:rsidR="001940B9" w:rsidRDefault="001940B9" w:rsidP="001940B9">
      <w:pPr>
        <w:pStyle w:val="NoSpacing"/>
        <w:numPr>
          <w:ilvl w:val="0"/>
          <w:numId w:val="4"/>
        </w:numPr>
        <w:rPr>
          <w:rFonts w:ascii="Arial" w:hAnsi="Arial" w:cs="Arial"/>
          <w:sz w:val="24"/>
          <w:szCs w:val="24"/>
        </w:rPr>
      </w:pPr>
      <w:r>
        <w:rPr>
          <w:rFonts w:ascii="Arial" w:hAnsi="Arial" w:cs="Arial"/>
          <w:sz w:val="24"/>
          <w:szCs w:val="24"/>
        </w:rPr>
        <w:t>This could include an adapted timetable, work being sent home, an adapted curriculum or on occasion, a member of staff visiting the child at home</w:t>
      </w:r>
    </w:p>
    <w:p w:rsidR="001940B9" w:rsidRDefault="001940B9" w:rsidP="001940B9">
      <w:pPr>
        <w:pStyle w:val="NoSpacing"/>
        <w:numPr>
          <w:ilvl w:val="0"/>
          <w:numId w:val="4"/>
        </w:numPr>
        <w:rPr>
          <w:rFonts w:ascii="Arial" w:hAnsi="Arial" w:cs="Arial"/>
          <w:sz w:val="24"/>
          <w:szCs w:val="24"/>
        </w:rPr>
      </w:pPr>
      <w:r>
        <w:rPr>
          <w:rFonts w:ascii="Arial" w:hAnsi="Arial" w:cs="Arial"/>
          <w:sz w:val="24"/>
          <w:szCs w:val="24"/>
        </w:rPr>
        <w:t>Decisions will be made in conjunction with the child’s parents or carers wishes and with guidance from outside agencies where relevant.  Meetings will be held on a regular basis to set up and review provision.</w:t>
      </w:r>
    </w:p>
    <w:p w:rsidR="001940B9" w:rsidRDefault="001940B9" w:rsidP="001940B9">
      <w:pPr>
        <w:pStyle w:val="NoSpacing"/>
        <w:numPr>
          <w:ilvl w:val="0"/>
          <w:numId w:val="4"/>
        </w:numPr>
        <w:rPr>
          <w:rFonts w:ascii="Arial" w:hAnsi="Arial" w:cs="Arial"/>
          <w:sz w:val="24"/>
          <w:szCs w:val="24"/>
        </w:rPr>
      </w:pPr>
      <w:r>
        <w:rPr>
          <w:rFonts w:ascii="Arial" w:hAnsi="Arial" w:cs="Arial"/>
          <w:sz w:val="24"/>
          <w:szCs w:val="24"/>
        </w:rPr>
        <w:t>Children will be reintegrated back into school when appropriate, and may include; an adapted curriculum, a modified timetable, support from nurture assistants and the SEND Team.</w:t>
      </w:r>
    </w:p>
    <w:p w:rsidR="001940B9" w:rsidRDefault="001940B9" w:rsidP="001940B9">
      <w:pPr>
        <w:pStyle w:val="NoSpacing"/>
        <w:ind w:left="720"/>
        <w:rPr>
          <w:rFonts w:ascii="Arial" w:hAnsi="Arial" w:cs="Arial"/>
          <w:sz w:val="24"/>
          <w:szCs w:val="24"/>
        </w:rPr>
      </w:pPr>
    </w:p>
    <w:p w:rsidR="001940B9" w:rsidRDefault="001940B9" w:rsidP="001940B9">
      <w:pPr>
        <w:pStyle w:val="NoSpacing"/>
        <w:rPr>
          <w:rFonts w:ascii="Arial" w:hAnsi="Arial" w:cs="Arial"/>
          <w:color w:val="943634" w:themeColor="accent2" w:themeShade="BF"/>
          <w:sz w:val="24"/>
          <w:szCs w:val="24"/>
        </w:rPr>
      </w:pPr>
      <w:r>
        <w:rPr>
          <w:rFonts w:ascii="Arial" w:hAnsi="Arial" w:cs="Arial"/>
          <w:color w:val="943634" w:themeColor="accent2" w:themeShade="BF"/>
          <w:sz w:val="24"/>
          <w:szCs w:val="24"/>
        </w:rPr>
        <w:t>If the Local Authority makes the arrangements:</w:t>
      </w:r>
    </w:p>
    <w:p w:rsidR="001940B9" w:rsidRDefault="001940B9" w:rsidP="001940B9">
      <w:pPr>
        <w:pStyle w:val="NoSpacing"/>
        <w:rPr>
          <w:rFonts w:ascii="Arial" w:hAnsi="Arial" w:cs="Arial"/>
          <w:sz w:val="24"/>
          <w:szCs w:val="24"/>
        </w:rPr>
      </w:pPr>
      <w:r>
        <w:rPr>
          <w:rFonts w:ascii="Arial" w:hAnsi="Arial" w:cs="Arial"/>
          <w:sz w:val="24"/>
          <w:szCs w:val="24"/>
        </w:rPr>
        <w:t>If the school can’t make suitable arrangements, Wokingham Borough Council will become responsible for arranging suitable education for these children.</w:t>
      </w:r>
    </w:p>
    <w:p w:rsidR="001940B9" w:rsidRDefault="001940B9" w:rsidP="001940B9">
      <w:pPr>
        <w:pStyle w:val="NoSpacing"/>
        <w:numPr>
          <w:ilvl w:val="0"/>
          <w:numId w:val="5"/>
        </w:numPr>
        <w:rPr>
          <w:rFonts w:ascii="Arial" w:hAnsi="Arial" w:cs="Arial"/>
          <w:sz w:val="24"/>
          <w:szCs w:val="24"/>
        </w:rPr>
      </w:pPr>
      <w:r w:rsidRPr="001940B9">
        <w:rPr>
          <w:rFonts w:ascii="Arial" w:hAnsi="Arial" w:cs="Arial"/>
          <w:sz w:val="24"/>
          <w:szCs w:val="24"/>
        </w:rPr>
        <w:t>Education for a child would be deemed unsuitable if the child was de</w:t>
      </w:r>
      <w:r w:rsidR="0049429A">
        <w:rPr>
          <w:rFonts w:ascii="Arial" w:hAnsi="Arial" w:cs="Arial"/>
          <w:sz w:val="24"/>
          <w:szCs w:val="24"/>
        </w:rPr>
        <w:t>e</w:t>
      </w:r>
      <w:r w:rsidRPr="001940B9">
        <w:rPr>
          <w:rFonts w:ascii="Arial" w:hAnsi="Arial" w:cs="Arial"/>
          <w:sz w:val="24"/>
          <w:szCs w:val="24"/>
        </w:rPr>
        <w:t>med to be missing in education (CME) for an extended period</w:t>
      </w:r>
    </w:p>
    <w:p w:rsidR="001940B9" w:rsidRDefault="001940B9" w:rsidP="001940B9">
      <w:pPr>
        <w:pStyle w:val="NoSpacing"/>
        <w:numPr>
          <w:ilvl w:val="0"/>
          <w:numId w:val="5"/>
        </w:numPr>
        <w:rPr>
          <w:rFonts w:ascii="Arial" w:hAnsi="Arial" w:cs="Arial"/>
          <w:sz w:val="24"/>
          <w:szCs w:val="24"/>
        </w:rPr>
      </w:pPr>
      <w:r>
        <w:rPr>
          <w:rFonts w:ascii="Arial" w:hAnsi="Arial" w:cs="Arial"/>
          <w:sz w:val="24"/>
          <w:szCs w:val="24"/>
        </w:rPr>
        <w:t>Education from school would be unsuitable if the child was unable to attend school due to medical reasons for a substantial period of time.</w:t>
      </w:r>
    </w:p>
    <w:p w:rsidR="001940B9" w:rsidRDefault="001940B9" w:rsidP="001940B9">
      <w:pPr>
        <w:pStyle w:val="NoSpacing"/>
        <w:numPr>
          <w:ilvl w:val="0"/>
          <w:numId w:val="5"/>
        </w:numPr>
        <w:rPr>
          <w:rFonts w:ascii="Arial" w:hAnsi="Arial" w:cs="Arial"/>
          <w:sz w:val="24"/>
          <w:szCs w:val="24"/>
        </w:rPr>
      </w:pPr>
      <w:r>
        <w:rPr>
          <w:rFonts w:ascii="Arial" w:hAnsi="Arial" w:cs="Arial"/>
          <w:sz w:val="24"/>
          <w:szCs w:val="24"/>
        </w:rPr>
        <w:lastRenderedPageBreak/>
        <w:t xml:space="preserve">The school would make a referral to the </w:t>
      </w:r>
      <w:proofErr w:type="gramStart"/>
      <w:r w:rsidR="00F3358D">
        <w:rPr>
          <w:rFonts w:ascii="Arial" w:hAnsi="Arial" w:cs="Arial"/>
          <w:sz w:val="24"/>
          <w:szCs w:val="24"/>
        </w:rPr>
        <w:t>Health Related</w:t>
      </w:r>
      <w:proofErr w:type="gramEnd"/>
      <w:r w:rsidR="00F3358D">
        <w:rPr>
          <w:rFonts w:ascii="Arial" w:hAnsi="Arial" w:cs="Arial"/>
          <w:sz w:val="24"/>
          <w:szCs w:val="24"/>
        </w:rPr>
        <w:t xml:space="preserve"> Education Team </w:t>
      </w:r>
      <w:r>
        <w:rPr>
          <w:rFonts w:ascii="Arial" w:hAnsi="Arial" w:cs="Arial"/>
          <w:sz w:val="24"/>
          <w:szCs w:val="24"/>
        </w:rPr>
        <w:t xml:space="preserve">HRET </w:t>
      </w:r>
    </w:p>
    <w:p w:rsidR="00F3358D" w:rsidRDefault="00F3358D" w:rsidP="00F3358D">
      <w:pPr>
        <w:pStyle w:val="NoSpacing"/>
        <w:rPr>
          <w:rFonts w:ascii="Arial" w:hAnsi="Arial" w:cs="Arial"/>
          <w:sz w:val="24"/>
          <w:szCs w:val="24"/>
        </w:rPr>
      </w:pPr>
    </w:p>
    <w:p w:rsidR="00F3358D" w:rsidRDefault="00F3358D" w:rsidP="00F3358D">
      <w:pPr>
        <w:pStyle w:val="NoSpacing"/>
        <w:rPr>
          <w:rFonts w:ascii="Arial" w:hAnsi="Arial" w:cs="Arial"/>
          <w:color w:val="943634" w:themeColor="accent2" w:themeShade="BF"/>
          <w:sz w:val="24"/>
          <w:szCs w:val="24"/>
        </w:rPr>
      </w:pPr>
      <w:r>
        <w:rPr>
          <w:rFonts w:ascii="Arial" w:hAnsi="Arial" w:cs="Arial"/>
          <w:color w:val="943634" w:themeColor="accent2" w:themeShade="BF"/>
          <w:sz w:val="24"/>
          <w:szCs w:val="24"/>
        </w:rPr>
        <w:t xml:space="preserve">In cases where the local authority WBC </w:t>
      </w:r>
      <w:proofErr w:type="gramStart"/>
      <w:r>
        <w:rPr>
          <w:rFonts w:ascii="Arial" w:hAnsi="Arial" w:cs="Arial"/>
          <w:color w:val="943634" w:themeColor="accent2" w:themeShade="BF"/>
          <w:sz w:val="24"/>
          <w:szCs w:val="24"/>
        </w:rPr>
        <w:t>makes arrangements</w:t>
      </w:r>
      <w:proofErr w:type="gramEnd"/>
      <w:r>
        <w:rPr>
          <w:rFonts w:ascii="Arial" w:hAnsi="Arial" w:cs="Arial"/>
          <w:color w:val="943634" w:themeColor="accent2" w:themeShade="BF"/>
          <w:sz w:val="24"/>
          <w:szCs w:val="24"/>
        </w:rPr>
        <w:t>, Walter Infant School and Nursery will:</w:t>
      </w:r>
    </w:p>
    <w:p w:rsidR="00F3358D" w:rsidRDefault="00F3358D" w:rsidP="00F3358D">
      <w:pPr>
        <w:pStyle w:val="NoSpacing"/>
        <w:numPr>
          <w:ilvl w:val="0"/>
          <w:numId w:val="6"/>
        </w:numPr>
        <w:rPr>
          <w:rFonts w:ascii="Arial" w:hAnsi="Arial" w:cs="Arial"/>
          <w:sz w:val="24"/>
          <w:szCs w:val="24"/>
        </w:rPr>
      </w:pPr>
      <w:r>
        <w:rPr>
          <w:rFonts w:ascii="Arial" w:hAnsi="Arial" w:cs="Arial"/>
          <w:sz w:val="24"/>
          <w:szCs w:val="24"/>
        </w:rPr>
        <w:t>Work constructively with Wokingham Borough Council, providers. Relevant agencies and parents to ensure the best outcomes for the pupil</w:t>
      </w:r>
    </w:p>
    <w:p w:rsidR="00F3358D" w:rsidRDefault="00F3358D" w:rsidP="00F3358D">
      <w:pPr>
        <w:pStyle w:val="NoSpacing"/>
        <w:numPr>
          <w:ilvl w:val="0"/>
          <w:numId w:val="6"/>
        </w:numPr>
        <w:rPr>
          <w:rFonts w:ascii="Arial" w:hAnsi="Arial" w:cs="Arial"/>
          <w:sz w:val="24"/>
          <w:szCs w:val="24"/>
        </w:rPr>
      </w:pPr>
      <w:r>
        <w:rPr>
          <w:rFonts w:ascii="Arial" w:hAnsi="Arial" w:cs="Arial"/>
          <w:sz w:val="24"/>
          <w:szCs w:val="24"/>
        </w:rPr>
        <w:t>Share information with the Wokingham Borough Council and relevant health services as required</w:t>
      </w:r>
    </w:p>
    <w:p w:rsidR="00F3358D" w:rsidRDefault="00F3358D" w:rsidP="00F3358D">
      <w:pPr>
        <w:pStyle w:val="NoSpacing"/>
        <w:numPr>
          <w:ilvl w:val="0"/>
          <w:numId w:val="6"/>
        </w:numPr>
        <w:rPr>
          <w:rFonts w:ascii="Arial" w:hAnsi="Arial" w:cs="Arial"/>
          <w:sz w:val="24"/>
          <w:szCs w:val="24"/>
        </w:rPr>
      </w:pPr>
      <w:r>
        <w:rPr>
          <w:rFonts w:ascii="Arial" w:hAnsi="Arial" w:cs="Arial"/>
          <w:sz w:val="24"/>
          <w:szCs w:val="24"/>
        </w:rPr>
        <w:t>Help make sure that the provision offered to the pupil is as effective as possible and that the child can be reintegrated back into school successfully</w:t>
      </w:r>
    </w:p>
    <w:p w:rsidR="00F3358D" w:rsidRDefault="00F3358D" w:rsidP="00F3358D">
      <w:pPr>
        <w:pStyle w:val="NoSpacing"/>
        <w:numPr>
          <w:ilvl w:val="0"/>
          <w:numId w:val="6"/>
        </w:numPr>
        <w:rPr>
          <w:rFonts w:ascii="Arial" w:hAnsi="Arial" w:cs="Arial"/>
          <w:sz w:val="24"/>
          <w:szCs w:val="24"/>
        </w:rPr>
      </w:pPr>
      <w:r>
        <w:rPr>
          <w:rFonts w:ascii="Arial" w:hAnsi="Arial" w:cs="Arial"/>
          <w:sz w:val="24"/>
          <w:szCs w:val="24"/>
        </w:rPr>
        <w:t>When reintegration is anticipated, work with Wokingham Borough Council to:</w:t>
      </w:r>
    </w:p>
    <w:p w:rsidR="00F3358D" w:rsidRDefault="00F3358D" w:rsidP="00F3358D">
      <w:pPr>
        <w:pStyle w:val="NoSpacing"/>
        <w:numPr>
          <w:ilvl w:val="0"/>
          <w:numId w:val="7"/>
        </w:numPr>
        <w:rPr>
          <w:rFonts w:ascii="Arial" w:hAnsi="Arial" w:cs="Arial"/>
          <w:sz w:val="24"/>
          <w:szCs w:val="24"/>
        </w:rPr>
      </w:pPr>
      <w:r>
        <w:rPr>
          <w:rFonts w:ascii="Arial" w:hAnsi="Arial" w:cs="Arial"/>
          <w:sz w:val="24"/>
          <w:szCs w:val="24"/>
        </w:rPr>
        <w:t>P</w:t>
      </w:r>
      <w:r w:rsidR="0049429A">
        <w:rPr>
          <w:rFonts w:ascii="Arial" w:hAnsi="Arial" w:cs="Arial"/>
          <w:sz w:val="24"/>
          <w:szCs w:val="24"/>
        </w:rPr>
        <w:t>la</w:t>
      </w:r>
      <w:r>
        <w:rPr>
          <w:rFonts w:ascii="Arial" w:hAnsi="Arial" w:cs="Arial"/>
          <w:sz w:val="24"/>
          <w:szCs w:val="24"/>
        </w:rPr>
        <w:t>n for consistent provision during and after the period of education outside the school, allowing the pupil to access the same or similar curriculum and materials that they would have used in school (as far as possible).</w:t>
      </w:r>
    </w:p>
    <w:p w:rsidR="00F3358D" w:rsidRDefault="00F3358D" w:rsidP="00F3358D">
      <w:pPr>
        <w:pStyle w:val="NoSpacing"/>
        <w:numPr>
          <w:ilvl w:val="0"/>
          <w:numId w:val="7"/>
        </w:numPr>
        <w:rPr>
          <w:rFonts w:ascii="Arial" w:hAnsi="Arial" w:cs="Arial"/>
          <w:sz w:val="24"/>
          <w:szCs w:val="24"/>
        </w:rPr>
      </w:pPr>
      <w:r>
        <w:rPr>
          <w:rFonts w:ascii="Arial" w:hAnsi="Arial" w:cs="Arial"/>
          <w:sz w:val="24"/>
          <w:szCs w:val="24"/>
        </w:rPr>
        <w:t>Enable the pupil to stay in touch with school life (e.g. through newsletters, emails, invitations to school events or internet links to lessons from school).</w:t>
      </w:r>
    </w:p>
    <w:p w:rsidR="00F3358D" w:rsidRDefault="00F3358D" w:rsidP="00F3358D">
      <w:pPr>
        <w:pStyle w:val="NoSpacing"/>
        <w:numPr>
          <w:ilvl w:val="0"/>
          <w:numId w:val="7"/>
        </w:numPr>
        <w:rPr>
          <w:rFonts w:ascii="Arial" w:hAnsi="Arial" w:cs="Arial"/>
          <w:sz w:val="24"/>
          <w:szCs w:val="24"/>
        </w:rPr>
      </w:pPr>
      <w:r>
        <w:rPr>
          <w:rFonts w:ascii="Arial" w:hAnsi="Arial" w:cs="Arial"/>
          <w:sz w:val="24"/>
          <w:szCs w:val="24"/>
        </w:rPr>
        <w:t>Create individually tailored re-integration plans for each child returning to school</w:t>
      </w:r>
    </w:p>
    <w:p w:rsidR="00F3358D" w:rsidRDefault="00F3358D" w:rsidP="00F3358D">
      <w:pPr>
        <w:pStyle w:val="NoSpacing"/>
        <w:numPr>
          <w:ilvl w:val="0"/>
          <w:numId w:val="7"/>
        </w:numPr>
        <w:rPr>
          <w:rFonts w:ascii="Arial" w:hAnsi="Arial" w:cs="Arial"/>
          <w:sz w:val="24"/>
          <w:szCs w:val="24"/>
        </w:rPr>
      </w:pPr>
      <w:r>
        <w:rPr>
          <w:rFonts w:ascii="Arial" w:hAnsi="Arial" w:cs="Arial"/>
          <w:sz w:val="24"/>
          <w:szCs w:val="24"/>
        </w:rPr>
        <w:t>Consider whether any reasonable adjustments need to be made</w:t>
      </w:r>
    </w:p>
    <w:p w:rsidR="00F3358D" w:rsidRDefault="00F3358D" w:rsidP="00F3358D">
      <w:pPr>
        <w:pStyle w:val="NoSpacing"/>
        <w:rPr>
          <w:rFonts w:ascii="Arial" w:hAnsi="Arial" w:cs="Arial"/>
          <w:sz w:val="24"/>
          <w:szCs w:val="24"/>
        </w:rPr>
      </w:pPr>
    </w:p>
    <w:p w:rsidR="00F3358D" w:rsidRDefault="00F3358D" w:rsidP="00F3358D">
      <w:pPr>
        <w:pStyle w:val="NoSpacing"/>
        <w:rPr>
          <w:rFonts w:ascii="Arial" w:hAnsi="Arial" w:cs="Arial"/>
          <w:b/>
          <w:color w:val="943634" w:themeColor="accent2" w:themeShade="BF"/>
          <w:sz w:val="24"/>
          <w:szCs w:val="24"/>
        </w:rPr>
      </w:pPr>
      <w:r>
        <w:rPr>
          <w:rFonts w:ascii="Arial" w:hAnsi="Arial" w:cs="Arial"/>
          <w:b/>
          <w:color w:val="943634" w:themeColor="accent2" w:themeShade="BF"/>
          <w:sz w:val="24"/>
          <w:szCs w:val="24"/>
        </w:rPr>
        <w:t>Monitoring Arrangements</w:t>
      </w:r>
    </w:p>
    <w:p w:rsidR="00F3358D" w:rsidRDefault="00F3358D" w:rsidP="00F3358D">
      <w:pPr>
        <w:pStyle w:val="NoSpacing"/>
        <w:rPr>
          <w:rFonts w:ascii="Arial" w:hAnsi="Arial" w:cs="Arial"/>
          <w:b/>
          <w:color w:val="943634" w:themeColor="accent2" w:themeShade="BF"/>
          <w:sz w:val="24"/>
          <w:szCs w:val="24"/>
        </w:rPr>
      </w:pPr>
    </w:p>
    <w:p w:rsidR="00F3358D" w:rsidRDefault="00F3358D" w:rsidP="00F3358D">
      <w:pPr>
        <w:pStyle w:val="NoSpacing"/>
        <w:rPr>
          <w:rFonts w:ascii="Arial" w:hAnsi="Arial" w:cs="Arial"/>
          <w:sz w:val="24"/>
          <w:szCs w:val="24"/>
        </w:rPr>
      </w:pPr>
      <w:r>
        <w:rPr>
          <w:rFonts w:ascii="Arial" w:hAnsi="Arial" w:cs="Arial"/>
          <w:sz w:val="24"/>
          <w:szCs w:val="24"/>
        </w:rPr>
        <w:t>This policy will be reviewed every three years by the governing body, where it will then be approved by the whole governing body.</w:t>
      </w:r>
    </w:p>
    <w:p w:rsidR="00F3358D" w:rsidRDefault="00F3358D" w:rsidP="00F3358D">
      <w:pPr>
        <w:pStyle w:val="NoSpacing"/>
        <w:rPr>
          <w:rFonts w:ascii="Arial" w:hAnsi="Arial" w:cs="Arial"/>
          <w:sz w:val="24"/>
          <w:szCs w:val="24"/>
        </w:rPr>
      </w:pPr>
    </w:p>
    <w:p w:rsidR="00F3358D" w:rsidRDefault="00F3358D" w:rsidP="00F3358D">
      <w:pPr>
        <w:pStyle w:val="NoSpacing"/>
        <w:rPr>
          <w:rFonts w:ascii="Arial" w:hAnsi="Arial" w:cs="Arial"/>
          <w:b/>
          <w:color w:val="943634" w:themeColor="accent2" w:themeShade="BF"/>
          <w:sz w:val="24"/>
          <w:szCs w:val="24"/>
        </w:rPr>
      </w:pPr>
      <w:r>
        <w:rPr>
          <w:rFonts w:ascii="Arial" w:hAnsi="Arial" w:cs="Arial"/>
          <w:b/>
          <w:color w:val="943634" w:themeColor="accent2" w:themeShade="BF"/>
          <w:sz w:val="24"/>
          <w:szCs w:val="24"/>
        </w:rPr>
        <w:t>Links to other policies</w:t>
      </w:r>
    </w:p>
    <w:p w:rsidR="00F3358D" w:rsidRDefault="00F3358D" w:rsidP="00F3358D">
      <w:pPr>
        <w:pStyle w:val="NoSpacing"/>
        <w:rPr>
          <w:rFonts w:ascii="Arial" w:hAnsi="Arial" w:cs="Arial"/>
          <w:color w:val="943634" w:themeColor="accent2" w:themeShade="BF"/>
          <w:sz w:val="24"/>
          <w:szCs w:val="24"/>
        </w:rPr>
      </w:pPr>
      <w:r>
        <w:rPr>
          <w:rFonts w:ascii="Arial" w:hAnsi="Arial" w:cs="Arial"/>
          <w:color w:val="943634" w:themeColor="accent2" w:themeShade="BF"/>
          <w:sz w:val="24"/>
          <w:szCs w:val="24"/>
        </w:rPr>
        <w:t>This policy links to the following policies</w:t>
      </w:r>
    </w:p>
    <w:p w:rsidR="00F3358D" w:rsidRDefault="00BA7499" w:rsidP="00F3358D">
      <w:pPr>
        <w:pStyle w:val="NoSpacing"/>
        <w:numPr>
          <w:ilvl w:val="0"/>
          <w:numId w:val="9"/>
        </w:numPr>
        <w:rPr>
          <w:rFonts w:ascii="Arial" w:hAnsi="Arial" w:cs="Arial"/>
          <w:color w:val="943634" w:themeColor="accent2" w:themeShade="BF"/>
          <w:sz w:val="24"/>
          <w:szCs w:val="24"/>
        </w:rPr>
      </w:pPr>
      <w:proofErr w:type="spellStart"/>
      <w:r>
        <w:rPr>
          <w:rFonts w:ascii="Arial" w:hAnsi="Arial" w:cs="Arial"/>
          <w:color w:val="943634" w:themeColor="accent2" w:themeShade="BF"/>
          <w:sz w:val="24"/>
          <w:szCs w:val="24"/>
        </w:rPr>
        <w:t>Accessibilty</w:t>
      </w:r>
      <w:proofErr w:type="spellEnd"/>
      <w:r>
        <w:rPr>
          <w:rFonts w:ascii="Arial" w:hAnsi="Arial" w:cs="Arial"/>
          <w:color w:val="943634" w:themeColor="accent2" w:themeShade="BF"/>
          <w:sz w:val="24"/>
          <w:szCs w:val="24"/>
        </w:rPr>
        <w:t xml:space="preserve"> Plan</w:t>
      </w:r>
    </w:p>
    <w:p w:rsidR="00BA7499" w:rsidRDefault="00BA7499" w:rsidP="00F3358D">
      <w:pPr>
        <w:pStyle w:val="NoSpacing"/>
        <w:numPr>
          <w:ilvl w:val="0"/>
          <w:numId w:val="9"/>
        </w:numPr>
        <w:rPr>
          <w:rFonts w:ascii="Arial" w:hAnsi="Arial" w:cs="Arial"/>
          <w:color w:val="943634" w:themeColor="accent2" w:themeShade="BF"/>
          <w:sz w:val="24"/>
          <w:szCs w:val="24"/>
        </w:rPr>
      </w:pPr>
      <w:r>
        <w:rPr>
          <w:rFonts w:ascii="Arial" w:hAnsi="Arial" w:cs="Arial"/>
          <w:color w:val="943634" w:themeColor="accent2" w:themeShade="BF"/>
          <w:sz w:val="24"/>
          <w:szCs w:val="24"/>
        </w:rPr>
        <w:t>Supporting children with medical conditions</w:t>
      </w:r>
    </w:p>
    <w:p w:rsidR="00BA7499" w:rsidRPr="00F3358D" w:rsidRDefault="00BA7499" w:rsidP="00F3358D">
      <w:pPr>
        <w:pStyle w:val="NoSpacing"/>
        <w:numPr>
          <w:ilvl w:val="0"/>
          <w:numId w:val="9"/>
        </w:numPr>
        <w:rPr>
          <w:rFonts w:ascii="Arial" w:hAnsi="Arial" w:cs="Arial"/>
          <w:color w:val="943634" w:themeColor="accent2" w:themeShade="BF"/>
          <w:sz w:val="24"/>
          <w:szCs w:val="24"/>
        </w:rPr>
      </w:pPr>
      <w:r>
        <w:rPr>
          <w:rFonts w:ascii="Arial" w:hAnsi="Arial" w:cs="Arial"/>
          <w:color w:val="943634" w:themeColor="accent2" w:themeShade="BF"/>
          <w:sz w:val="24"/>
          <w:szCs w:val="24"/>
        </w:rPr>
        <w:t>SEND Policy</w:t>
      </w:r>
    </w:p>
    <w:p w:rsidR="00F3358D" w:rsidRPr="00F3358D" w:rsidRDefault="00F3358D" w:rsidP="00F3358D">
      <w:pPr>
        <w:pStyle w:val="NoSpacing"/>
        <w:rPr>
          <w:rFonts w:ascii="Arial" w:hAnsi="Arial" w:cs="Arial"/>
          <w:b/>
          <w:color w:val="943634" w:themeColor="accent2" w:themeShade="BF"/>
          <w:sz w:val="24"/>
          <w:szCs w:val="24"/>
        </w:rPr>
      </w:pPr>
    </w:p>
    <w:p w:rsidR="00515AB6" w:rsidRPr="0083795A" w:rsidRDefault="00515AB6" w:rsidP="0083795A">
      <w:pPr>
        <w:pStyle w:val="NoSpacing"/>
        <w:rPr>
          <w:rFonts w:ascii="Arial" w:hAnsi="Arial" w:cs="Arial"/>
          <w:sz w:val="24"/>
          <w:szCs w:val="24"/>
        </w:rPr>
      </w:pPr>
    </w:p>
    <w:p w:rsidR="0083795A" w:rsidRPr="0083795A" w:rsidRDefault="0083795A" w:rsidP="0083795A">
      <w:pPr>
        <w:pStyle w:val="NoSpacing"/>
        <w:rPr>
          <w:rFonts w:ascii="Arial" w:hAnsi="Arial" w:cs="Arial"/>
          <w:b/>
          <w:color w:val="943634" w:themeColor="accent2" w:themeShade="BF"/>
          <w:sz w:val="24"/>
          <w:szCs w:val="24"/>
        </w:rPr>
      </w:pPr>
    </w:p>
    <w:p w:rsidR="0083795A" w:rsidRPr="0083795A" w:rsidRDefault="0083795A" w:rsidP="0083795A">
      <w:pPr>
        <w:pStyle w:val="NoSpacing"/>
        <w:rPr>
          <w:rFonts w:ascii="Arial" w:hAnsi="Arial" w:cs="Arial"/>
          <w:b/>
          <w:sz w:val="24"/>
          <w:szCs w:val="24"/>
        </w:rPr>
      </w:pPr>
    </w:p>
    <w:p w:rsidR="0096414A" w:rsidRDefault="0096414A"/>
    <w:sectPr w:rsidR="0096414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F19" w:rsidRDefault="00EC1F19" w:rsidP="00EC1F19">
      <w:r>
        <w:separator/>
      </w:r>
    </w:p>
  </w:endnote>
  <w:endnote w:type="continuationSeparator" w:id="0">
    <w:p w:rsidR="00EC1F19" w:rsidRDefault="00EC1F19" w:rsidP="00EC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16651"/>
      <w:docPartObj>
        <w:docPartGallery w:val="Page Numbers (Bottom of Page)"/>
        <w:docPartUnique/>
      </w:docPartObj>
    </w:sdtPr>
    <w:sdtEndPr>
      <w:rPr>
        <w:noProof/>
      </w:rPr>
    </w:sdtEndPr>
    <w:sdtContent>
      <w:p w:rsidR="0083795A" w:rsidRDefault="0083795A">
        <w:pPr>
          <w:pStyle w:val="Footer"/>
          <w:jc w:val="right"/>
        </w:pPr>
        <w:r>
          <w:fldChar w:fldCharType="begin"/>
        </w:r>
        <w:r>
          <w:instrText xml:space="preserve"> PAGE   \* MERGEFORMAT </w:instrText>
        </w:r>
        <w:r>
          <w:fldChar w:fldCharType="separate"/>
        </w:r>
        <w:r w:rsidR="00AE34B4">
          <w:rPr>
            <w:noProof/>
          </w:rPr>
          <w:t>1</w:t>
        </w:r>
        <w:r>
          <w:rPr>
            <w:noProof/>
          </w:rPr>
          <w:fldChar w:fldCharType="end"/>
        </w:r>
      </w:p>
    </w:sdtContent>
  </w:sdt>
  <w:p w:rsidR="0083795A" w:rsidRDefault="0083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F19" w:rsidRDefault="00EC1F19" w:rsidP="00EC1F19">
      <w:r>
        <w:separator/>
      </w:r>
    </w:p>
  </w:footnote>
  <w:footnote w:type="continuationSeparator" w:id="0">
    <w:p w:rsidR="00EC1F19" w:rsidRDefault="00EC1F19" w:rsidP="00EC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19" w:rsidRDefault="007A54CC">
    <w:pPr>
      <w:pStyle w:val="Header"/>
    </w:pPr>
    <w:r>
      <w:t>J Hargreaves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B18FC"/>
    <w:multiLevelType w:val="hybridMultilevel"/>
    <w:tmpl w:val="16CE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D30B3"/>
    <w:multiLevelType w:val="hybridMultilevel"/>
    <w:tmpl w:val="10C47E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D63C8A"/>
    <w:multiLevelType w:val="hybridMultilevel"/>
    <w:tmpl w:val="7568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67FD1"/>
    <w:multiLevelType w:val="hybridMultilevel"/>
    <w:tmpl w:val="DE1C7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95D6B"/>
    <w:multiLevelType w:val="hybridMultilevel"/>
    <w:tmpl w:val="356A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72A99"/>
    <w:multiLevelType w:val="hybridMultilevel"/>
    <w:tmpl w:val="C3F29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61F9E"/>
    <w:multiLevelType w:val="hybridMultilevel"/>
    <w:tmpl w:val="2A7C5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987487"/>
    <w:multiLevelType w:val="hybridMultilevel"/>
    <w:tmpl w:val="814C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F5892"/>
    <w:multiLevelType w:val="hybridMultilevel"/>
    <w:tmpl w:val="5E9E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8"/>
  </w:num>
  <w:num w:numId="6">
    <w:abstractNumId w:val="7"/>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19"/>
    <w:rsid w:val="00031BE5"/>
    <w:rsid w:val="001940B9"/>
    <w:rsid w:val="0049429A"/>
    <w:rsid w:val="00515AB6"/>
    <w:rsid w:val="006E4442"/>
    <w:rsid w:val="007A54CC"/>
    <w:rsid w:val="0082706F"/>
    <w:rsid w:val="00834D74"/>
    <w:rsid w:val="0083795A"/>
    <w:rsid w:val="008A515B"/>
    <w:rsid w:val="0096414A"/>
    <w:rsid w:val="009E7488"/>
    <w:rsid w:val="00A17A47"/>
    <w:rsid w:val="00AE34B4"/>
    <w:rsid w:val="00BA7499"/>
    <w:rsid w:val="00EC1F19"/>
    <w:rsid w:val="00F3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619B5-B59A-456F-99D6-3C9552E7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F19"/>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1F19"/>
    <w:pPr>
      <w:keepNext/>
      <w:jc w:val="both"/>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C1F19"/>
    <w:rPr>
      <w:rFonts w:ascii="Times New Roman" w:eastAsia="Times New Roman" w:hAnsi="Times New Roman" w:cs="Times New Roman"/>
      <w:b/>
      <w:bCs/>
      <w:szCs w:val="24"/>
    </w:rPr>
  </w:style>
  <w:style w:type="paragraph" w:styleId="NoSpacing">
    <w:name w:val="No Spacing"/>
    <w:uiPriority w:val="1"/>
    <w:qFormat/>
    <w:rsid w:val="00EC1F1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C1F19"/>
    <w:rPr>
      <w:rFonts w:ascii="Tahoma" w:hAnsi="Tahoma" w:cs="Tahoma"/>
      <w:sz w:val="16"/>
      <w:szCs w:val="16"/>
    </w:rPr>
  </w:style>
  <w:style w:type="character" w:customStyle="1" w:styleId="BalloonTextChar">
    <w:name w:val="Balloon Text Char"/>
    <w:basedOn w:val="DefaultParagraphFont"/>
    <w:link w:val="BalloonText"/>
    <w:uiPriority w:val="99"/>
    <w:semiHidden/>
    <w:rsid w:val="00EC1F19"/>
    <w:rPr>
      <w:rFonts w:ascii="Tahoma" w:eastAsia="Times New Roman" w:hAnsi="Tahoma" w:cs="Tahoma"/>
      <w:sz w:val="16"/>
      <w:szCs w:val="16"/>
    </w:rPr>
  </w:style>
  <w:style w:type="paragraph" w:styleId="Header">
    <w:name w:val="header"/>
    <w:basedOn w:val="Normal"/>
    <w:link w:val="HeaderChar"/>
    <w:uiPriority w:val="99"/>
    <w:unhideWhenUsed/>
    <w:rsid w:val="00EC1F19"/>
    <w:pPr>
      <w:tabs>
        <w:tab w:val="center" w:pos="4513"/>
        <w:tab w:val="right" w:pos="9026"/>
      </w:tabs>
    </w:pPr>
  </w:style>
  <w:style w:type="character" w:customStyle="1" w:styleId="HeaderChar">
    <w:name w:val="Header Char"/>
    <w:basedOn w:val="DefaultParagraphFont"/>
    <w:link w:val="Header"/>
    <w:uiPriority w:val="99"/>
    <w:rsid w:val="00EC1F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1F19"/>
    <w:pPr>
      <w:tabs>
        <w:tab w:val="center" w:pos="4513"/>
        <w:tab w:val="right" w:pos="9026"/>
      </w:tabs>
    </w:pPr>
  </w:style>
  <w:style w:type="character" w:customStyle="1" w:styleId="FooterChar">
    <w:name w:val="Footer Char"/>
    <w:basedOn w:val="DefaultParagraphFont"/>
    <w:link w:val="Footer"/>
    <w:uiPriority w:val="99"/>
    <w:rsid w:val="00EC1F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5A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h.wokingham.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alter.wokingham.sch.uk/website" TargetMode="External"/><Relationship Id="rId4" Type="http://schemas.openxmlformats.org/officeDocument/2006/relationships/webSettings" Target="webSettings.xml"/><Relationship Id="rId9" Type="http://schemas.openxmlformats.org/officeDocument/2006/relationships/hyperlink" Target="https://www.gov.uk/government/publications/education-for-children-with-health-needs-who-cannot-attend-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Wheeler</dc:creator>
  <cp:lastModifiedBy>Judy Wheeler</cp:lastModifiedBy>
  <cp:revision>2</cp:revision>
  <dcterms:created xsi:type="dcterms:W3CDTF">2025-11-17T11:36:00Z</dcterms:created>
  <dcterms:modified xsi:type="dcterms:W3CDTF">2025-11-17T11:36:00Z</dcterms:modified>
</cp:coreProperties>
</file>